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96" w:lineRule="exact"/>
        <w:jc w:val="center"/>
        <w:rPr>
          <w:rFonts w:hint="eastAsia" w:ascii="黑体" w:hAnsi="黑体" w:eastAsia="黑体"/>
          <w:spacing w:val="6"/>
          <w:sz w:val="40"/>
          <w:szCs w:val="40"/>
        </w:rPr>
      </w:pPr>
      <w:r>
        <w:rPr>
          <w:rFonts w:hint="eastAsia" w:ascii="黑体" w:hAnsi="黑体" w:eastAsia="黑体"/>
          <w:spacing w:val="6"/>
          <w:sz w:val="40"/>
          <w:szCs w:val="40"/>
        </w:rPr>
        <w:t>莆田市人民政府办公室关于进一步解决</w:t>
      </w:r>
    </w:p>
    <w:p>
      <w:pPr>
        <w:spacing w:line="596" w:lineRule="exact"/>
        <w:jc w:val="center"/>
        <w:rPr>
          <w:rFonts w:hint="eastAsia" w:ascii="黑体" w:hAnsi="黑体" w:eastAsia="黑体"/>
          <w:spacing w:val="6"/>
          <w:sz w:val="40"/>
          <w:szCs w:val="40"/>
        </w:rPr>
      </w:pPr>
      <w:r>
        <w:rPr>
          <w:rFonts w:hint="eastAsia" w:ascii="黑体" w:hAnsi="黑体" w:eastAsia="黑体"/>
          <w:spacing w:val="6"/>
          <w:sz w:val="40"/>
          <w:szCs w:val="40"/>
        </w:rPr>
        <w:t>不动产登记历史遗留问题的意见</w:t>
      </w:r>
    </w:p>
    <w:p>
      <w:pPr>
        <w:spacing w:line="600" w:lineRule="exact"/>
        <w:ind w:firstLine="720" w:firstLineChars="200"/>
        <w:jc w:val="center"/>
        <w:rPr>
          <w:rStyle w:val="16"/>
          <w:rFonts w:hint="eastAsia" w:ascii="仿宋_GB2312" w:hAnsi="仿宋_GB2312"/>
          <w:sz w:val="36"/>
          <w:szCs w:val="36"/>
        </w:rPr>
      </w:pPr>
      <w:r>
        <w:rPr>
          <w:rStyle w:val="16"/>
          <w:rFonts w:hint="eastAsia" w:ascii="仿宋_GB2312" w:hAnsi="仿宋_GB2312"/>
          <w:sz w:val="36"/>
          <w:szCs w:val="36"/>
        </w:rPr>
        <w:t>(</w:t>
      </w:r>
      <w:r>
        <w:rPr>
          <w:rStyle w:val="16"/>
          <w:rFonts w:hint="eastAsia" w:ascii="仿宋_GB2312" w:hAnsi="仿宋_GB2312"/>
          <w:sz w:val="36"/>
          <w:szCs w:val="36"/>
          <w:lang w:eastAsia="zh-CN"/>
        </w:rPr>
        <w:t>征求意见稿</w:t>
      </w:r>
      <w:r>
        <w:rPr>
          <w:rStyle w:val="16"/>
          <w:rFonts w:hint="eastAsia" w:ascii="仿宋_GB2312" w:hAnsi="仿宋_GB2312"/>
          <w:sz w:val="36"/>
          <w:szCs w:val="36"/>
        </w:rPr>
        <w:t>）</w:t>
      </w:r>
    </w:p>
    <w:p>
      <w:pPr>
        <w:spacing w:line="596" w:lineRule="exact"/>
        <w:jc w:val="center"/>
        <w:rPr>
          <w:rFonts w:hint="eastAsia" w:ascii="方正小标宋简体" w:hAnsi="宋体" w:eastAsia="方正小标宋简体"/>
          <w:spacing w:val="6"/>
          <w:sz w:val="40"/>
          <w:szCs w:val="40"/>
        </w:rPr>
      </w:pPr>
    </w:p>
    <w:p>
      <w:pPr>
        <w:spacing w:line="600" w:lineRule="exact"/>
        <w:rPr>
          <w:rFonts w:hint="eastAsia" w:ascii="仿宋_GB2312" w:hAnsi="宋体"/>
          <w:sz w:val="32"/>
          <w:szCs w:val="32"/>
        </w:rPr>
      </w:pPr>
      <w:bookmarkStart w:id="0" w:name="Body"/>
      <w:bookmarkEnd w:id="0"/>
      <w:r>
        <w:rPr>
          <w:rFonts w:hint="eastAsia" w:ascii="仿宋_GB2312" w:hAnsi="宋体"/>
          <w:sz w:val="32"/>
          <w:szCs w:val="32"/>
        </w:rPr>
        <w:t>各县（区）</w:t>
      </w:r>
      <w:r>
        <w:rPr>
          <w:rFonts w:hint="default" w:ascii="仿宋_GB2312" w:hAnsi="宋体"/>
          <w:sz w:val="32"/>
          <w:szCs w:val="32"/>
          <w:lang w:val="en-US"/>
        </w:rPr>
        <w:t>人民</w:t>
      </w:r>
      <w:r>
        <w:rPr>
          <w:rFonts w:hint="eastAsia" w:ascii="仿宋_GB2312" w:hAnsi="宋体"/>
          <w:sz w:val="32"/>
          <w:szCs w:val="32"/>
        </w:rPr>
        <w:t>政府（管委会），市直有关单位：</w:t>
      </w:r>
    </w:p>
    <w:p>
      <w:pPr>
        <w:spacing w:line="600" w:lineRule="exact"/>
        <w:ind w:firstLine="672" w:firstLineChars="200"/>
        <w:rPr>
          <w:rFonts w:hint="eastAsia" w:ascii="仿宋" w:hAnsi="仿宋" w:eastAsia="仿宋"/>
          <w:spacing w:val="8"/>
          <w:sz w:val="32"/>
          <w:shd w:val="clear" w:color="auto" w:fill="FFFFFF"/>
        </w:rPr>
      </w:pPr>
      <w:r>
        <w:rPr>
          <w:rFonts w:hint="eastAsia" w:ascii="仿宋" w:hAnsi="仿宋" w:eastAsia="仿宋"/>
          <w:spacing w:val="8"/>
          <w:sz w:val="32"/>
          <w:shd w:val="clear" w:color="auto" w:fill="FFFFFF"/>
        </w:rPr>
        <w:t>根</w:t>
      </w:r>
      <w:r>
        <w:rPr>
          <w:rFonts w:hint="eastAsia" w:ascii="仿宋" w:hAnsi="仿宋" w:eastAsia="仿宋"/>
          <w:spacing w:val="8"/>
          <w:sz w:val="32"/>
          <w:szCs w:val="32"/>
          <w:shd w:val="clear" w:color="auto" w:fill="FFFFFF"/>
        </w:rPr>
        <w:t>据《自然资源部关于加快解决不动产登记若干历史遗留问题的通知》（自然资发〔2021〕1号）</w:t>
      </w:r>
      <w:r>
        <w:rPr>
          <w:rFonts w:hint="eastAsia" w:ascii="仿宋" w:hAnsi="仿宋" w:eastAsia="仿宋"/>
          <w:sz w:val="32"/>
          <w:szCs w:val="32"/>
          <w:shd w:val="clear" w:color="auto" w:fill="FFFFFF"/>
        </w:rPr>
        <w:t>及其他有关法律法规政策，</w:t>
      </w:r>
      <w:r>
        <w:rPr>
          <w:rStyle w:val="16"/>
          <w:rFonts w:hint="eastAsia" w:ascii="仿宋_GB2312" w:hAnsi="仿宋_GB2312"/>
          <w:sz w:val="32"/>
        </w:rPr>
        <w:t>借鉴其它地区经验做法，结合我市实际，现就进一步解决我市不动产登记历史遗留问题，提出意见如下：</w:t>
      </w:r>
    </w:p>
    <w:p>
      <w:pPr>
        <w:spacing w:line="600" w:lineRule="exact"/>
        <w:ind w:firstLine="643" w:firstLineChars="200"/>
        <w:rPr>
          <w:rStyle w:val="16"/>
          <w:rFonts w:hint="eastAsia" w:ascii="黑体" w:hAnsi="黑体" w:eastAsia="黑体"/>
          <w:b/>
          <w:bCs/>
          <w:sz w:val="32"/>
        </w:rPr>
      </w:pPr>
      <w:r>
        <w:rPr>
          <w:rStyle w:val="16"/>
          <w:rFonts w:hint="eastAsia" w:ascii="黑体" w:hAnsi="黑体" w:eastAsia="黑体"/>
          <w:b/>
          <w:bCs/>
          <w:sz w:val="32"/>
        </w:rPr>
        <w:t>一、适用范围</w:t>
      </w:r>
    </w:p>
    <w:p>
      <w:pPr>
        <w:spacing w:line="600" w:lineRule="exact"/>
        <w:ind w:firstLine="640" w:firstLineChars="200"/>
        <w:rPr>
          <w:rStyle w:val="16"/>
          <w:rFonts w:hint="eastAsia" w:ascii="仿宋_GB2312" w:hAnsi="仿宋_GB2312"/>
          <w:sz w:val="32"/>
        </w:rPr>
      </w:pPr>
      <w:r>
        <w:rPr>
          <w:rStyle w:val="16"/>
          <w:rFonts w:hint="eastAsia" w:ascii="仿宋_GB2312" w:hAnsi="仿宋_GB2312"/>
          <w:sz w:val="32"/>
        </w:rPr>
        <w:t>202</w:t>
      </w:r>
      <w:r>
        <w:rPr>
          <w:rStyle w:val="16"/>
          <w:rFonts w:hint="default" w:ascii="仿宋_GB2312" w:hAnsi="仿宋_GB2312"/>
          <w:sz w:val="32"/>
          <w:lang w:val="en-US"/>
        </w:rPr>
        <w:t>0</w:t>
      </w:r>
      <w:r>
        <w:rPr>
          <w:rStyle w:val="16"/>
          <w:rFonts w:hint="eastAsia" w:ascii="仿宋_GB2312" w:hAnsi="仿宋_GB2312"/>
          <w:sz w:val="32"/>
        </w:rPr>
        <w:t>年1</w:t>
      </w:r>
      <w:r>
        <w:rPr>
          <w:rStyle w:val="16"/>
          <w:rFonts w:hint="default" w:ascii="仿宋_GB2312" w:hAnsi="仿宋_GB2312"/>
          <w:sz w:val="32"/>
          <w:lang w:val="en-US"/>
        </w:rPr>
        <w:t>2</w:t>
      </w:r>
      <w:r>
        <w:rPr>
          <w:rStyle w:val="16"/>
          <w:rFonts w:hint="eastAsia" w:ascii="仿宋_GB2312" w:hAnsi="仿宋_GB2312"/>
          <w:sz w:val="32"/>
        </w:rPr>
        <w:t>月</w:t>
      </w:r>
      <w:r>
        <w:rPr>
          <w:rStyle w:val="16"/>
          <w:rFonts w:hint="default" w:ascii="仿宋_GB2312" w:hAnsi="仿宋_GB2312"/>
          <w:sz w:val="32"/>
          <w:lang w:val="en-US"/>
        </w:rPr>
        <w:t>3</w:t>
      </w:r>
      <w:r>
        <w:rPr>
          <w:rStyle w:val="16"/>
          <w:rFonts w:hint="eastAsia" w:ascii="仿宋_GB2312" w:hAnsi="仿宋_GB2312"/>
          <w:sz w:val="32"/>
        </w:rPr>
        <w:t>1日前</w:t>
      </w:r>
      <w:r>
        <w:rPr>
          <w:rStyle w:val="16"/>
          <w:rFonts w:hint="eastAsia" w:ascii="仿宋_GB2312" w:hAnsi="仿宋_GB2312"/>
          <w:sz w:val="32"/>
          <w:lang w:eastAsia="zh-CN"/>
        </w:rPr>
        <w:t>（</w:t>
      </w:r>
      <w:r>
        <w:rPr>
          <w:rStyle w:val="16"/>
          <w:rFonts w:hint="default" w:ascii="仿宋_GB2312" w:hAnsi="仿宋_GB2312"/>
          <w:sz w:val="32"/>
          <w:lang w:val="en-US" w:eastAsia="zh-CN"/>
        </w:rPr>
        <w:t>含当</w:t>
      </w:r>
      <w:r>
        <w:rPr>
          <w:rStyle w:val="16"/>
          <w:rFonts w:hint="eastAsia" w:ascii="仿宋_GB2312" w:hAnsi="仿宋_GB2312"/>
          <w:sz w:val="32"/>
          <w:lang w:val="en-US" w:eastAsia="zh-CN"/>
        </w:rPr>
        <w:t>天，下</w:t>
      </w:r>
      <w:r>
        <w:rPr>
          <w:rStyle w:val="16"/>
          <w:rFonts w:hint="default" w:ascii="仿宋_GB2312" w:hAnsi="仿宋_GB2312"/>
          <w:sz w:val="32"/>
          <w:lang w:val="en-US" w:eastAsia="zh-CN"/>
        </w:rPr>
        <w:t>同</w:t>
      </w:r>
      <w:r>
        <w:rPr>
          <w:rStyle w:val="16"/>
          <w:rFonts w:hint="eastAsia" w:ascii="仿宋_GB2312" w:hAnsi="仿宋_GB2312"/>
          <w:sz w:val="32"/>
          <w:lang w:val="en-US" w:eastAsia="zh-CN"/>
        </w:rPr>
        <w:t>）</w:t>
      </w:r>
      <w:r>
        <w:rPr>
          <w:rStyle w:val="16"/>
          <w:rFonts w:hint="eastAsia" w:ascii="仿宋_GB2312" w:hAnsi="仿宋_GB2312"/>
          <w:sz w:val="32"/>
        </w:rPr>
        <w:t>在国</w:t>
      </w:r>
      <w:r>
        <w:rPr>
          <w:rStyle w:val="16"/>
          <w:rFonts w:hint="eastAsia" w:ascii="仿宋_GB2312" w:hAnsi="仿宋_GB2312"/>
          <w:sz w:val="32"/>
          <w:szCs w:val="32"/>
        </w:rPr>
        <w:t>有建设用地上已建成，因用地、规划、建设、消防等手续不完善，欠缴</w:t>
      </w:r>
      <w:r>
        <w:rPr>
          <w:rFonts w:hint="eastAsia" w:ascii="仿宋" w:hAnsi="仿宋" w:eastAsia="仿宋"/>
          <w:sz w:val="32"/>
          <w:szCs w:val="32"/>
          <w:shd w:val="clear" w:color="auto" w:fill="FFFFFF"/>
        </w:rPr>
        <w:t>土地出让金及相关税费，开发建设单位不履行办证义务或灭失（含吊销、注销、撤销，下同）等</w:t>
      </w:r>
      <w:r>
        <w:rPr>
          <w:rStyle w:val="16"/>
          <w:rFonts w:hint="eastAsia" w:ascii="仿宋_GB2312" w:hAnsi="仿宋_GB2312"/>
          <w:sz w:val="32"/>
        </w:rPr>
        <w:t>原因，</w:t>
      </w:r>
      <w:r>
        <w:rPr>
          <w:rFonts w:hint="eastAsia" w:ascii="仿宋" w:hAnsi="仿宋" w:eastAsia="仿宋"/>
          <w:sz w:val="32"/>
          <w:szCs w:val="32"/>
          <w:shd w:val="clear" w:color="auto" w:fill="FFFFFF"/>
        </w:rPr>
        <w:t>造成相关权利人</w:t>
      </w:r>
      <w:r>
        <w:rPr>
          <w:rFonts w:hint="eastAsia"/>
          <w:sz w:val="32"/>
          <w:szCs w:val="32"/>
        </w:rPr>
        <w:t>不能正常办理不动产登记的</w:t>
      </w:r>
      <w:r>
        <w:rPr>
          <w:rStyle w:val="16"/>
          <w:rFonts w:hint="eastAsia" w:ascii="仿宋_GB2312" w:hAnsi="仿宋_GB2312"/>
          <w:sz w:val="32"/>
        </w:rPr>
        <w:t>房屋，</w:t>
      </w:r>
      <w:r>
        <w:rPr>
          <w:rFonts w:hint="eastAsia"/>
          <w:sz w:val="32"/>
          <w:szCs w:val="32"/>
        </w:rPr>
        <w:t>适用本意见</w:t>
      </w:r>
      <w:r>
        <w:rPr>
          <w:rStyle w:val="16"/>
          <w:rFonts w:hint="eastAsia" w:ascii="仿宋_GB2312" w:hAnsi="仿宋_GB2312"/>
          <w:sz w:val="32"/>
        </w:rPr>
        <w:t>。</w:t>
      </w:r>
    </w:p>
    <w:p>
      <w:pPr>
        <w:spacing w:line="600" w:lineRule="exact"/>
        <w:ind w:firstLine="640" w:firstLineChars="200"/>
        <w:rPr>
          <w:rStyle w:val="16"/>
          <w:rFonts w:hint="eastAsia" w:ascii="黑体" w:hAnsi="黑体" w:eastAsia="黑体"/>
          <w:sz w:val="32"/>
        </w:rPr>
      </w:pPr>
      <w:r>
        <w:rPr>
          <w:rStyle w:val="16"/>
          <w:rFonts w:hint="eastAsia" w:ascii="黑体" w:hAnsi="黑体" w:eastAsia="黑体"/>
          <w:sz w:val="32"/>
        </w:rPr>
        <w:t>二、处理办法</w:t>
      </w:r>
    </w:p>
    <w:p>
      <w:pPr>
        <w:spacing w:line="600" w:lineRule="exact"/>
        <w:rPr>
          <w:rStyle w:val="16"/>
          <w:rFonts w:hint="eastAsia" w:ascii="楷体_GB2312" w:hAnsi="楷体_GB2312" w:eastAsia="楷体_GB2312"/>
          <w:b/>
          <w:bCs/>
          <w:sz w:val="32"/>
          <w:lang w:eastAsia="zh-CN"/>
        </w:rPr>
      </w:pPr>
      <w:r>
        <w:rPr>
          <w:rStyle w:val="16"/>
          <w:rFonts w:hint="eastAsia" w:ascii="楷体_GB2312" w:hAnsi="楷体_GB2312" w:eastAsia="楷体_GB2312"/>
          <w:b/>
          <w:bCs/>
          <w:sz w:val="32"/>
        </w:rPr>
        <w:t xml:space="preserve">   （一）关于用地手续不完善问题</w:t>
      </w:r>
    </w:p>
    <w:p>
      <w:pPr>
        <w:spacing w:line="600" w:lineRule="exact"/>
        <w:rPr>
          <w:rFonts w:hint="eastAsia" w:ascii="仿宋" w:hAnsi="仿宋" w:eastAsia="仿宋" w:cs="仿宋"/>
          <w:b w:val="0"/>
          <w:i w:val="0"/>
          <w:color w:val="auto"/>
          <w:spacing w:val="0"/>
          <w:sz w:val="32"/>
          <w:szCs w:val="32"/>
          <w:shd w:val="clear" w:color="auto" w:fill="FFFFFF"/>
          <w:lang w:eastAsia="zh-CN"/>
        </w:rPr>
      </w:pPr>
      <w:r>
        <w:rPr>
          <w:rStyle w:val="16"/>
          <w:rFonts w:hint="eastAsia" w:ascii="楷体_GB2312" w:hAnsi="楷体_GB2312" w:eastAsia="楷体_GB2312"/>
          <w:b/>
          <w:bCs/>
          <w:sz w:val="32"/>
          <w:lang w:val="en-US" w:eastAsia="zh-CN"/>
        </w:rPr>
        <w:t xml:space="preserve">    1.</w:t>
      </w:r>
      <w:r>
        <w:rPr>
          <w:rFonts w:hint="eastAsia" w:ascii="仿宋" w:hAnsi="仿宋" w:eastAsia="仿宋" w:cs="仿宋"/>
          <w:b w:val="0"/>
          <w:i w:val="0"/>
          <w:color w:val="auto"/>
          <w:spacing w:val="0"/>
          <w:sz w:val="32"/>
          <w:szCs w:val="32"/>
          <w:shd w:val="clear" w:color="auto" w:fill="FFFFFF"/>
          <w:lang w:eastAsia="zh-CN"/>
        </w:rPr>
        <w:t>由政府主导的安置房、棚改房、经济适用房等项目，可按照划拨、协议出让等方式补办用地手续。</w:t>
      </w:r>
    </w:p>
    <w:p>
      <w:pPr>
        <w:spacing w:line="600" w:lineRule="exact"/>
        <w:ind w:firstLine="643" w:firstLineChars="200"/>
        <w:rPr>
          <w:rStyle w:val="16"/>
          <w:rFonts w:hint="eastAsia" w:ascii="楷体_GB2312" w:hAnsi="楷体_GB2312" w:eastAsia="楷体_GB2312"/>
          <w:b/>
          <w:bCs/>
          <w:sz w:val="32"/>
        </w:rPr>
      </w:pPr>
      <w:r>
        <w:rPr>
          <w:rStyle w:val="16"/>
          <w:rFonts w:hint="eastAsia" w:ascii="楷体_GB2312" w:hAnsi="楷体_GB2312" w:eastAsia="楷体_GB2312"/>
          <w:b/>
          <w:bCs/>
          <w:sz w:val="32"/>
          <w:lang w:val="en-US" w:eastAsia="zh-CN"/>
        </w:rPr>
        <w:t>2.</w:t>
      </w:r>
      <w:r>
        <w:rPr>
          <w:rFonts w:hint="eastAsia" w:ascii="仿宋" w:hAnsi="仿宋" w:eastAsia="仿宋" w:cs="仿宋"/>
          <w:b w:val="0"/>
          <w:i w:val="0"/>
          <w:color w:val="auto"/>
          <w:spacing w:val="0"/>
          <w:sz w:val="32"/>
          <w:szCs w:val="32"/>
          <w:shd w:val="clear" w:color="auto" w:fill="FFFFFF"/>
          <w:lang w:eastAsia="zh-CN"/>
        </w:rPr>
        <w:t>对于其他建设项目，可以按照实际情况，分不同时间段、不同类型分别采取划拨、协议出让等方式按照项目建设时的政策规定补办用地手续。</w:t>
      </w:r>
    </w:p>
    <w:p>
      <w:pPr>
        <w:spacing w:line="600" w:lineRule="exact"/>
        <w:rPr>
          <w:rStyle w:val="16"/>
          <w:rFonts w:hint="eastAsia" w:ascii="楷体_GB2312" w:hAnsi="楷体_GB2312" w:eastAsia="楷体_GB2312"/>
          <w:b/>
          <w:bCs/>
          <w:sz w:val="32"/>
          <w:lang w:val="en-US" w:eastAsia="zh-CN"/>
        </w:rPr>
      </w:pPr>
      <w:r>
        <w:rPr>
          <w:rStyle w:val="16"/>
          <w:rFonts w:hint="eastAsia" w:ascii="楷体_GB2312" w:hAnsi="楷体_GB2312" w:eastAsia="楷体_GB2312"/>
          <w:b/>
          <w:sz w:val="32"/>
        </w:rPr>
        <w:t xml:space="preserve">   （二）</w:t>
      </w:r>
      <w:r>
        <w:rPr>
          <w:rStyle w:val="16"/>
          <w:rFonts w:hint="eastAsia" w:ascii="楷体_GB2312" w:hAnsi="楷体_GB2312" w:eastAsia="楷体_GB2312"/>
          <w:b/>
          <w:bCs/>
          <w:sz w:val="32"/>
          <w:lang w:val="en-US" w:eastAsia="zh-CN"/>
        </w:rPr>
        <w:t>关于未通过建设工程规划核实问题</w:t>
      </w:r>
    </w:p>
    <w:p>
      <w:pPr>
        <w:spacing w:line="600" w:lineRule="exact"/>
        <w:rPr>
          <w:rStyle w:val="16"/>
          <w:rFonts w:hint="eastAsia" w:ascii="楷体_GB2312" w:hAnsi="楷体_GB2312" w:eastAsia="楷体_GB2312"/>
          <w:b/>
          <w:bCs/>
          <w:sz w:val="32"/>
        </w:rPr>
      </w:pPr>
      <w:r>
        <w:rPr>
          <w:rStyle w:val="16"/>
          <w:rFonts w:hint="eastAsia" w:ascii="楷体_GB2312" w:hAnsi="楷体_GB2312" w:eastAsia="楷体_GB2312"/>
          <w:b/>
          <w:bCs/>
          <w:sz w:val="32"/>
          <w:lang w:val="en-US" w:eastAsia="zh-CN"/>
        </w:rPr>
        <w:t xml:space="preserve">    3.</w:t>
      </w:r>
      <w:r>
        <w:rPr>
          <w:rFonts w:hint="eastAsia" w:ascii="仿宋" w:hAnsi="仿宋" w:eastAsia="仿宋" w:cs="仿宋"/>
          <w:b w:val="0"/>
          <w:i w:val="0"/>
          <w:color w:val="auto"/>
          <w:spacing w:val="0"/>
          <w:sz w:val="32"/>
          <w:szCs w:val="32"/>
          <w:shd w:val="clear" w:color="auto" w:fill="FFFFFF"/>
          <w:lang w:eastAsia="zh-CN"/>
        </w:rPr>
        <w:t>对于按规定能够补办规划验收等手续的，应当依法依规处理并补办相关核实手续后办理不动产登记；对确因建成时间较早等原因不具备补办条件的，在符合国土空间规划的前提下，报经</w:t>
      </w:r>
      <w:r>
        <w:rPr>
          <w:rStyle w:val="16"/>
          <w:rFonts w:hint="eastAsia" w:ascii="仿宋_GB2312" w:hAnsi="仿宋_GB2312"/>
          <w:sz w:val="32"/>
        </w:rPr>
        <w:t>区政府（管委会）</w:t>
      </w:r>
      <w:r>
        <w:rPr>
          <w:rFonts w:hint="eastAsia" w:ascii="仿宋" w:hAnsi="仿宋" w:eastAsia="仿宋" w:cs="仿宋"/>
          <w:b w:val="0"/>
          <w:i w:val="0"/>
          <w:color w:val="auto"/>
          <w:spacing w:val="0"/>
          <w:sz w:val="32"/>
          <w:szCs w:val="32"/>
          <w:shd w:val="clear" w:color="auto" w:fill="FFFFFF"/>
          <w:lang w:eastAsia="zh-CN"/>
        </w:rPr>
        <w:t>同意后，自然资源主管部门按现状出具认定或核实意见。建设项目部分符合规划的，自然资源主管部门可以对符合规划的部分先行核实，并出具规划核实意见。</w:t>
      </w:r>
    </w:p>
    <w:p>
      <w:pPr>
        <w:spacing w:line="600" w:lineRule="exact"/>
        <w:ind w:firstLine="643" w:firstLineChars="200"/>
        <w:rPr>
          <w:rStyle w:val="16"/>
          <w:rFonts w:hint="eastAsia" w:ascii="楷体_GB2312" w:hAnsi="楷体_GB2312" w:eastAsia="楷体_GB2312"/>
          <w:b/>
          <w:bCs/>
          <w:sz w:val="32"/>
          <w:u w:val="single" w:color="auto"/>
        </w:rPr>
      </w:pPr>
      <w:r>
        <w:rPr>
          <w:rStyle w:val="16"/>
          <w:rFonts w:hint="eastAsia" w:ascii="楷体_GB2312" w:hAnsi="楷体_GB2312" w:eastAsia="楷体_GB2312"/>
          <w:b/>
          <w:bCs/>
          <w:color w:val="auto"/>
          <w:sz w:val="32"/>
          <w:lang w:val="en-US" w:eastAsia="zh-CN"/>
        </w:rPr>
        <w:t>4.</w:t>
      </w:r>
      <w:r>
        <w:rPr>
          <w:rFonts w:hint="eastAsia" w:ascii="仿宋_GB2312" w:hAnsi="仿宋"/>
          <w:color w:val="auto"/>
          <w:sz w:val="32"/>
          <w:szCs w:val="32"/>
          <w:shd w:val="clear" w:color="auto" w:fill="FFFFFF"/>
        </w:rPr>
        <w:t>由政府主导建设的社会公益事业类房建项目（如安置房、医疗、养老、教育、社会</w:t>
      </w:r>
      <w:r>
        <w:rPr>
          <w:rStyle w:val="16"/>
          <w:rFonts w:hint="eastAsia" w:ascii="仿宋_GB2312" w:hAnsi="仿宋_GB2312"/>
          <w:color w:val="auto"/>
          <w:sz w:val="32"/>
        </w:rPr>
        <w:t>福利、文化体育、基础设施等），因各种原因不具备规划条件</w:t>
      </w:r>
      <w:r>
        <w:rPr>
          <w:rStyle w:val="16"/>
          <w:rFonts w:hint="eastAsia" w:ascii="仿宋_GB2312" w:hAnsi="仿宋_GB2312"/>
          <w:color w:val="auto"/>
          <w:sz w:val="32"/>
          <w:lang w:eastAsia="zh-CN"/>
        </w:rPr>
        <w:t>核实</w:t>
      </w:r>
      <w:r>
        <w:rPr>
          <w:rStyle w:val="16"/>
          <w:rFonts w:hint="eastAsia" w:ascii="仿宋_GB2312" w:hAnsi="仿宋_GB2312"/>
          <w:color w:val="auto"/>
          <w:sz w:val="32"/>
        </w:rPr>
        <w:t>的，在符合消防安全、工程质量要求的前提下，由所在</w:t>
      </w:r>
      <w:r>
        <w:rPr>
          <w:rStyle w:val="16"/>
          <w:rFonts w:hint="eastAsia" w:ascii="仿宋_GB2312" w:hAnsi="仿宋_GB2312"/>
          <w:color w:val="auto"/>
          <w:sz w:val="32"/>
          <w:lang w:eastAsia="zh-CN"/>
        </w:rPr>
        <w:t>地</w:t>
      </w:r>
      <w:r>
        <w:rPr>
          <w:rStyle w:val="16"/>
          <w:rFonts w:hint="eastAsia" w:ascii="仿宋_GB2312" w:hAnsi="仿宋_GB2312"/>
          <w:color w:val="auto"/>
          <w:sz w:val="32"/>
        </w:rPr>
        <w:t>区政府（管委会）按现状具结方式予以确认。</w:t>
      </w:r>
    </w:p>
    <w:p>
      <w:pPr>
        <w:spacing w:line="600" w:lineRule="exact"/>
        <w:rPr>
          <w:rFonts w:hint="eastAsia" w:ascii="楷体_GB2312" w:hAnsi="楷体_GB2312" w:eastAsia="楷体_GB2312"/>
          <w:b/>
          <w:bCs/>
          <w:sz w:val="32"/>
          <w:szCs w:val="32"/>
        </w:rPr>
      </w:pPr>
      <w:r>
        <w:rPr>
          <w:rStyle w:val="16"/>
          <w:rFonts w:hint="eastAsia" w:ascii="楷体" w:hAnsi="楷体" w:eastAsia="楷体"/>
          <w:b/>
          <w:sz w:val="32"/>
        </w:rPr>
        <w:t xml:space="preserve">   （三）</w:t>
      </w:r>
      <w:r>
        <w:rPr>
          <w:rFonts w:hint="eastAsia" w:ascii="楷体_GB2312" w:hAnsi="楷体_GB2312" w:eastAsia="楷体_GB2312"/>
          <w:b/>
          <w:bCs/>
          <w:sz w:val="32"/>
          <w:szCs w:val="32"/>
        </w:rPr>
        <w:t>关于房屋使用消防安全问题</w:t>
      </w:r>
    </w:p>
    <w:p>
      <w:pPr>
        <w:spacing w:line="600" w:lineRule="exact"/>
        <w:rPr>
          <w:rStyle w:val="16"/>
          <w:rFonts w:hint="eastAsia" w:ascii="楷体_GB2312" w:hAnsi="楷体_GB2312" w:eastAsia="楷体_GB2312"/>
          <w:b/>
          <w:bCs/>
          <w:sz w:val="32"/>
        </w:rPr>
      </w:pPr>
      <w:r>
        <w:rPr>
          <w:rFonts w:hint="eastAsia" w:ascii="楷体_GB2312" w:hAnsi="楷体_GB2312" w:eastAsia="楷体_GB2312"/>
          <w:b/>
          <w:bCs/>
          <w:sz w:val="32"/>
          <w:szCs w:val="32"/>
          <w:lang w:val="en-US" w:eastAsia="zh-CN"/>
        </w:rPr>
        <w:t xml:space="preserve">    5.</w:t>
      </w:r>
      <w:r>
        <w:rPr>
          <w:rStyle w:val="16"/>
          <w:rFonts w:hint="eastAsia" w:ascii="仿宋_GB2312" w:hAnsi="仿宋_GB2312"/>
          <w:sz w:val="32"/>
        </w:rPr>
        <w:t>对1998年9月1日《中华人民共和国消防法》施行前已建成的房屋，未进行改建（含用途变更）、扩建的，</w:t>
      </w:r>
      <w:r>
        <w:rPr>
          <w:rStyle w:val="16"/>
          <w:rFonts w:hint="eastAsia" w:ascii="仿宋_GB2312" w:hAnsi="仿宋_GB2312"/>
          <w:color w:val="auto"/>
          <w:sz w:val="32"/>
          <w:lang w:eastAsia="zh-CN"/>
        </w:rPr>
        <w:t>可</w:t>
      </w:r>
      <w:r>
        <w:rPr>
          <w:rStyle w:val="16"/>
          <w:rFonts w:hint="eastAsia" w:ascii="仿宋_GB2312" w:hAnsi="仿宋_GB2312"/>
          <w:sz w:val="32"/>
        </w:rPr>
        <w:t>不再办理消防许可（备案）手续；对1998年9月1日后建成的房屋，未取得消防设计审核（备案）合格意见的，由建设单位(或业主)委托有资质的消防安全评估机构对现状建筑进行评估，消防安全评估报告合格的，</w:t>
      </w:r>
      <w:r>
        <w:rPr>
          <w:rStyle w:val="16"/>
          <w:rFonts w:hint="eastAsia" w:ascii="仿宋_GB2312" w:hAnsi="仿宋_GB2312"/>
          <w:sz w:val="32"/>
          <w:lang w:eastAsia="zh-CN"/>
        </w:rPr>
        <w:t>在</w:t>
      </w:r>
      <w:r>
        <w:rPr>
          <w:rStyle w:val="16"/>
          <w:rFonts w:hint="eastAsia" w:ascii="仿宋_GB2312" w:hAnsi="仿宋_GB2312"/>
          <w:sz w:val="32"/>
        </w:rPr>
        <w:t>建设单位(或业主)和消防安全评估机构提供承诺书后送同级住建部门存档，存档手续作为申请不动产登记的依据。</w:t>
      </w:r>
    </w:p>
    <w:p>
      <w:pPr>
        <w:spacing w:line="600" w:lineRule="exact"/>
        <w:rPr>
          <w:rFonts w:hint="eastAsia" w:ascii="楷体_GB2312" w:hAnsi="楷体_GB2312" w:eastAsia="楷体_GB2312"/>
          <w:b/>
          <w:bCs/>
          <w:sz w:val="30"/>
          <w:szCs w:val="30"/>
        </w:rPr>
      </w:pPr>
      <w:r>
        <w:rPr>
          <w:rStyle w:val="16"/>
          <w:rFonts w:hint="eastAsia" w:ascii="楷体" w:hAnsi="楷体" w:eastAsia="楷体"/>
          <w:b/>
          <w:sz w:val="32"/>
        </w:rPr>
        <w:t xml:space="preserve">   （四）</w:t>
      </w:r>
      <w:r>
        <w:rPr>
          <w:rFonts w:hint="eastAsia" w:ascii="楷体_GB2312" w:hAnsi="楷体_GB2312" w:eastAsia="楷体_GB2312"/>
          <w:b/>
          <w:bCs/>
          <w:sz w:val="30"/>
          <w:szCs w:val="30"/>
        </w:rPr>
        <w:t>关于房屋结构安全鉴定问题</w:t>
      </w:r>
    </w:p>
    <w:p>
      <w:pPr>
        <w:spacing w:line="600" w:lineRule="exact"/>
        <w:rPr>
          <w:rStyle w:val="16"/>
          <w:rFonts w:hint="eastAsia" w:ascii="仿宋_GB2312" w:hAnsi="仿宋_GB2312"/>
          <w:sz w:val="32"/>
        </w:rPr>
      </w:pPr>
      <w:r>
        <w:rPr>
          <w:rFonts w:hint="eastAsia" w:ascii="楷体_GB2312" w:hAnsi="楷体_GB2312" w:eastAsia="楷体_GB2312"/>
          <w:b/>
          <w:bCs/>
          <w:sz w:val="30"/>
          <w:szCs w:val="30"/>
          <w:lang w:val="en-US" w:eastAsia="zh-CN"/>
        </w:rPr>
        <w:t xml:space="preserve">     6.</w:t>
      </w:r>
      <w:r>
        <w:rPr>
          <w:rStyle w:val="16"/>
          <w:rFonts w:hint="eastAsia" w:ascii="仿宋_GB2312" w:hAnsi="仿宋_GB2312"/>
          <w:sz w:val="32"/>
        </w:rPr>
        <w:t>由建设单位(或业主)委托</w:t>
      </w:r>
      <w:r>
        <w:rPr>
          <w:rStyle w:val="16"/>
          <w:rFonts w:hint="default" w:ascii="仿宋_GB2312" w:hAnsi="仿宋_GB2312"/>
          <w:sz w:val="32"/>
          <w:lang w:val="en-US"/>
        </w:rPr>
        <w:t>有</w:t>
      </w:r>
      <w:r>
        <w:rPr>
          <w:rStyle w:val="16"/>
          <w:rFonts w:hint="eastAsia" w:ascii="仿宋_GB2312" w:hAnsi="仿宋_GB2312"/>
          <w:sz w:val="32"/>
        </w:rPr>
        <w:t>资质的工程质量检测鉴定机构进行工程质量（含人防工程）</w:t>
      </w:r>
      <w:r>
        <w:rPr>
          <w:rFonts w:hint="eastAsia" w:ascii="仿宋_GB2312" w:hAnsi="仿宋_GB2312"/>
          <w:bCs/>
          <w:kern w:val="0"/>
          <w:sz w:val="32"/>
          <w:szCs w:val="32"/>
        </w:rPr>
        <w:t>可靠性检测鉴定</w:t>
      </w:r>
      <w:r>
        <w:rPr>
          <w:rFonts w:hint="eastAsia" w:ascii="仿宋_GB2312" w:hAnsi="仿宋_GB2312"/>
          <w:bCs/>
          <w:kern w:val="0"/>
          <w:sz w:val="32"/>
          <w:szCs w:val="32"/>
          <w:lang w:eastAsia="zh-CN"/>
        </w:rPr>
        <w:t>，</w:t>
      </w:r>
      <w:r>
        <w:rPr>
          <w:rStyle w:val="16"/>
          <w:rFonts w:hint="eastAsia" w:ascii="仿宋_GB2312" w:hAnsi="仿宋_GB2312"/>
          <w:sz w:val="32"/>
        </w:rPr>
        <w:t>检测鉴定结论符合工程质量安全要求的，</w:t>
      </w:r>
      <w:r>
        <w:rPr>
          <w:rStyle w:val="16"/>
          <w:rFonts w:hint="eastAsia" w:ascii="仿宋_GB2312" w:hAnsi="仿宋_GB2312"/>
          <w:sz w:val="32"/>
          <w:lang w:eastAsia="zh-CN"/>
        </w:rPr>
        <w:t>在</w:t>
      </w:r>
      <w:r>
        <w:rPr>
          <w:rStyle w:val="16"/>
          <w:rFonts w:hint="eastAsia" w:ascii="仿宋_GB2312" w:hAnsi="仿宋_GB2312"/>
          <w:sz w:val="32"/>
        </w:rPr>
        <w:t>建设单位(或业主)和工程质量检测鉴定机构提供承诺书后送同级住建</w:t>
      </w:r>
      <w:r>
        <w:rPr>
          <w:rStyle w:val="16"/>
          <w:rFonts w:hint="eastAsia" w:ascii="仿宋_GB2312" w:hAnsi="仿宋_GB2312"/>
          <w:sz w:val="32"/>
          <w:lang w:eastAsia="zh-CN"/>
        </w:rPr>
        <w:t>、</w:t>
      </w:r>
      <w:r>
        <w:rPr>
          <w:rStyle w:val="16"/>
          <w:rFonts w:hint="eastAsia" w:ascii="仿宋_GB2312" w:hAnsi="仿宋_GB2312"/>
          <w:sz w:val="32"/>
        </w:rPr>
        <w:t>人防部门存档，存档手续作为申请不动产登记的依据。</w:t>
      </w:r>
    </w:p>
    <w:p>
      <w:pPr>
        <w:spacing w:line="600" w:lineRule="exact"/>
        <w:rPr>
          <w:rStyle w:val="16"/>
          <w:rFonts w:hint="eastAsia" w:ascii="楷体" w:hAnsi="楷体" w:eastAsia="楷体"/>
          <w:b/>
          <w:bCs/>
          <w:sz w:val="32"/>
        </w:rPr>
      </w:pPr>
      <w:r>
        <w:rPr>
          <w:rStyle w:val="16"/>
          <w:rFonts w:hint="eastAsia" w:ascii="楷体" w:hAnsi="楷体" w:eastAsia="楷体"/>
          <w:b/>
          <w:bCs/>
          <w:sz w:val="32"/>
        </w:rPr>
        <w:t xml:space="preserve">   （五）关于原登记的房地</w:t>
      </w:r>
      <w:r>
        <w:rPr>
          <w:rStyle w:val="16"/>
          <w:rFonts w:hint="default" w:ascii="楷体" w:hAnsi="楷体" w:eastAsia="楷体"/>
          <w:b/>
          <w:bCs/>
          <w:sz w:val="32"/>
          <w:lang w:val="en-US"/>
        </w:rPr>
        <w:t>信</w:t>
      </w:r>
      <w:r>
        <w:rPr>
          <w:rStyle w:val="16"/>
          <w:rFonts w:hint="eastAsia" w:ascii="楷体" w:hAnsi="楷体" w:eastAsia="楷体"/>
          <w:b/>
          <w:bCs/>
          <w:sz w:val="32"/>
          <w:lang w:val="en-US" w:eastAsia="zh-CN"/>
        </w:rPr>
        <w:t>息</w:t>
      </w:r>
      <w:r>
        <w:rPr>
          <w:rStyle w:val="16"/>
          <w:rFonts w:hint="eastAsia" w:ascii="楷体" w:hAnsi="楷体" w:eastAsia="楷体"/>
          <w:b/>
          <w:bCs/>
          <w:sz w:val="32"/>
        </w:rPr>
        <w:t>不一致问题</w:t>
      </w:r>
    </w:p>
    <w:p>
      <w:pPr>
        <w:spacing w:line="600" w:lineRule="exact"/>
        <w:rPr>
          <w:rStyle w:val="16"/>
          <w:rFonts w:hint="eastAsia" w:ascii="仿宋_GB2312" w:hAnsi="仿宋_GB2312"/>
          <w:b/>
          <w:sz w:val="32"/>
        </w:rPr>
      </w:pPr>
      <w:r>
        <w:rPr>
          <w:rStyle w:val="16"/>
          <w:rFonts w:hint="eastAsia" w:ascii="楷体" w:hAnsi="楷体" w:eastAsia="楷体"/>
          <w:b/>
          <w:bCs/>
          <w:sz w:val="32"/>
          <w:lang w:val="en-US" w:eastAsia="zh-CN"/>
        </w:rPr>
        <w:t xml:space="preserve">    7.</w:t>
      </w:r>
      <w:r>
        <w:rPr>
          <w:rStyle w:val="16"/>
          <w:rFonts w:hint="eastAsia" w:ascii="仿宋_GB2312" w:hAnsi="仿宋_GB2312"/>
          <w:sz w:val="32"/>
          <w:lang w:eastAsia="zh-CN"/>
        </w:rPr>
        <w:t>房屋和土地</w:t>
      </w:r>
      <w:r>
        <w:rPr>
          <w:rStyle w:val="16"/>
          <w:rFonts w:hint="default" w:ascii="仿宋_GB2312" w:hAnsi="仿宋_GB2312"/>
          <w:sz w:val="32"/>
          <w:lang w:val="en-US" w:eastAsia="zh-CN"/>
        </w:rPr>
        <w:t>用途不</w:t>
      </w:r>
      <w:r>
        <w:rPr>
          <w:rStyle w:val="16"/>
          <w:rFonts w:hint="eastAsia" w:ascii="仿宋_GB2312" w:hAnsi="仿宋_GB2312"/>
          <w:sz w:val="32"/>
          <w:lang w:val="en-US" w:eastAsia="zh-CN"/>
        </w:rPr>
        <w:t>一致。</w:t>
      </w:r>
      <w:r>
        <w:rPr>
          <w:rStyle w:val="16"/>
          <w:rFonts w:hint="eastAsia" w:ascii="仿宋_GB2312" w:hAnsi="仿宋_GB2312"/>
          <w:sz w:val="32"/>
        </w:rPr>
        <w:t>对用地批准手续记载为综合用地，房屋规划批准用途为商业和住宅的，土地用途分别登记为商业、住宅用地，房屋用途按规划批准的用途登记；对用地批准手续记载为住宅用地, 房屋规划批准用途为商业和住宅的, 当事人申请办理不动产首次登记，分别按原审批的土地用途和房屋规划批准用途进行登记，同时在附记栏记载原土地审批、房屋规划批准用途。</w:t>
      </w:r>
    </w:p>
    <w:p>
      <w:pPr>
        <w:spacing w:line="600" w:lineRule="exact"/>
        <w:rPr>
          <w:rStyle w:val="16"/>
          <w:rFonts w:hint="eastAsia" w:ascii="仿宋_GB2312" w:hAnsi="仿宋_GB2312"/>
          <w:bCs/>
          <w:sz w:val="32"/>
        </w:rPr>
      </w:pPr>
      <w:r>
        <w:rPr>
          <w:rStyle w:val="16"/>
          <w:rFonts w:hint="eastAsia" w:ascii="仿宋_GB2312" w:hAnsi="仿宋_GB2312"/>
          <w:bCs/>
          <w:sz w:val="32"/>
        </w:rPr>
        <w:t xml:space="preserve">   </w:t>
      </w:r>
      <w:r>
        <w:rPr>
          <w:rStyle w:val="16"/>
          <w:rFonts w:hint="eastAsia" w:ascii="仿宋_GB2312" w:hAnsi="仿宋_GB2312"/>
          <w:bCs/>
          <w:sz w:val="32"/>
          <w:lang w:val="en-US" w:eastAsia="zh-CN"/>
        </w:rPr>
        <w:t xml:space="preserve"> </w:t>
      </w:r>
      <w:r>
        <w:rPr>
          <w:rStyle w:val="16"/>
          <w:rFonts w:hint="eastAsia" w:ascii="楷体" w:hAnsi="楷体" w:eastAsia="楷体"/>
          <w:b/>
          <w:bCs/>
          <w:sz w:val="32"/>
          <w:lang w:val="en-US" w:eastAsia="zh-CN"/>
        </w:rPr>
        <w:t>8.</w:t>
      </w:r>
      <w:r>
        <w:rPr>
          <w:rStyle w:val="16"/>
          <w:rFonts w:hint="eastAsia" w:ascii="仿宋_GB2312" w:hAnsi="仿宋_GB2312"/>
          <w:bCs/>
          <w:sz w:val="32"/>
        </w:rPr>
        <w:t>房屋和土地权利主体不一致</w:t>
      </w:r>
      <w:r>
        <w:rPr>
          <w:rStyle w:val="16"/>
          <w:rFonts w:hint="eastAsia" w:ascii="仿宋_GB2312" w:hAnsi="仿宋_GB2312"/>
          <w:bCs/>
          <w:sz w:val="32"/>
          <w:lang w:eastAsia="zh-CN"/>
        </w:rPr>
        <w:t>。</w:t>
      </w:r>
      <w:r>
        <w:rPr>
          <w:rStyle w:val="16"/>
          <w:rFonts w:hint="eastAsia" w:ascii="仿宋_GB2312" w:hAnsi="仿宋_GB2312"/>
          <w:sz w:val="32"/>
        </w:rPr>
        <w:t>合法宗地上的房屋所有权多次转移，并办理取得房屋所有权属证书，但没有同步办理土地使用权转移的，购买人可以持房屋所有权属证书、原土地使用权证、原房屋转移登记时提交的买卖合同、涉税证明、个人承诺书单方申请办理不动产登记，由不动产登记机构给予办理房屋、土地权利主体一致的不动产权证。</w:t>
      </w:r>
    </w:p>
    <w:p>
      <w:pPr>
        <w:spacing w:line="600" w:lineRule="exact"/>
        <w:rPr>
          <w:rStyle w:val="16"/>
          <w:rFonts w:hint="eastAsia" w:ascii="楷体" w:hAnsi="楷体" w:eastAsia="楷体"/>
          <w:b/>
          <w:bCs/>
          <w:sz w:val="32"/>
        </w:rPr>
      </w:pPr>
      <w:r>
        <w:rPr>
          <w:rStyle w:val="16"/>
          <w:rFonts w:hint="eastAsia" w:ascii="仿宋_GB2312" w:hAnsi="仿宋_GB2312"/>
          <w:sz w:val="32"/>
        </w:rPr>
        <w:t xml:space="preserve">   </w:t>
      </w:r>
      <w:r>
        <w:rPr>
          <w:rStyle w:val="16"/>
          <w:rFonts w:hint="eastAsia" w:ascii="楷体" w:hAnsi="楷体" w:eastAsia="楷体"/>
          <w:b/>
          <w:bCs/>
          <w:sz w:val="32"/>
        </w:rPr>
        <w:t>（六）关于开发建设单位不履行办证义务或灭失问题</w:t>
      </w:r>
    </w:p>
    <w:p>
      <w:pPr>
        <w:spacing w:line="600" w:lineRule="exact"/>
        <w:rPr>
          <w:rStyle w:val="16"/>
          <w:rFonts w:hint="eastAsia" w:ascii="楷体" w:hAnsi="楷体" w:eastAsia="楷体"/>
          <w:b/>
          <w:bCs/>
          <w:sz w:val="32"/>
        </w:rPr>
      </w:pPr>
      <w:r>
        <w:rPr>
          <w:rStyle w:val="16"/>
          <w:rFonts w:hint="eastAsia" w:ascii="楷体" w:hAnsi="楷体" w:eastAsia="楷体"/>
          <w:b/>
          <w:bCs/>
          <w:sz w:val="32"/>
          <w:lang w:val="en-US" w:eastAsia="zh-CN"/>
        </w:rPr>
        <w:t xml:space="preserve">    9.</w:t>
      </w:r>
      <w:r>
        <w:rPr>
          <w:rFonts w:hint="eastAsia"/>
        </w:rPr>
        <w:t>项目符合首次登记条件，但因开发建设单位不履行办理不动产首次登记或不配合办证义务，买受人提起仲裁或诉讼后，经仲裁委员会裁决或人民法院判决</w:t>
      </w:r>
      <w:r>
        <w:rPr>
          <w:rFonts w:hint="eastAsia"/>
          <w:lang w:eastAsia="zh-CN"/>
        </w:rPr>
        <w:t>开发</w:t>
      </w:r>
      <w:r>
        <w:rPr>
          <w:rFonts w:hint="default"/>
          <w:lang w:val="en-US" w:eastAsia="zh-CN"/>
        </w:rPr>
        <w:t>建</w:t>
      </w:r>
      <w:r>
        <w:rPr>
          <w:rFonts w:hint="eastAsia"/>
          <w:lang w:val="en-US" w:eastAsia="zh-CN"/>
        </w:rPr>
        <w:t>设</w:t>
      </w:r>
      <w:r>
        <w:rPr>
          <w:rFonts w:hint="default"/>
          <w:lang w:val="en-US" w:eastAsia="zh-CN"/>
        </w:rPr>
        <w:t>单</w:t>
      </w:r>
      <w:r>
        <w:rPr>
          <w:rFonts w:hint="eastAsia"/>
          <w:lang w:val="en-US" w:eastAsia="zh-CN"/>
        </w:rPr>
        <w:t>位</w:t>
      </w:r>
      <w:r>
        <w:rPr>
          <w:rFonts w:hint="eastAsia"/>
        </w:rPr>
        <w:t>承担</w:t>
      </w:r>
      <w:r>
        <w:rPr>
          <w:rFonts w:hint="default"/>
          <w:lang w:val="en-US"/>
        </w:rPr>
        <w:t>首</w:t>
      </w:r>
      <w:r>
        <w:rPr>
          <w:rFonts w:hint="eastAsia"/>
          <w:lang w:val="en-US" w:eastAsia="zh-CN"/>
        </w:rPr>
        <w:t>次</w:t>
      </w:r>
      <w:r>
        <w:rPr>
          <w:rFonts w:hint="eastAsia"/>
        </w:rPr>
        <w:t>登记和不动产转移登记义务的，买受人可持生效法律文书和协助执行通知书代为申请办理不动产首次登记和</w:t>
      </w:r>
      <w:r>
        <w:rPr>
          <w:rFonts w:hint="default"/>
          <w:lang w:val="en-US"/>
        </w:rPr>
        <w:t>单</w:t>
      </w:r>
      <w:r>
        <w:rPr>
          <w:rFonts w:hint="eastAsia"/>
          <w:lang w:val="en-US" w:eastAsia="zh-CN"/>
        </w:rPr>
        <w:t>方</w:t>
      </w:r>
      <w:r>
        <w:rPr>
          <w:rFonts w:hint="default"/>
          <w:lang w:val="en-US" w:eastAsia="zh-CN"/>
        </w:rPr>
        <w:t>申</w:t>
      </w:r>
      <w:r>
        <w:rPr>
          <w:rFonts w:hint="eastAsia"/>
          <w:lang w:val="en-US" w:eastAsia="zh-CN"/>
        </w:rPr>
        <w:t>请</w:t>
      </w:r>
      <w:r>
        <w:rPr>
          <w:rFonts w:hint="default"/>
          <w:lang w:val="en-US" w:eastAsia="zh-CN"/>
        </w:rPr>
        <w:t>办</w:t>
      </w:r>
      <w:r>
        <w:rPr>
          <w:rFonts w:hint="eastAsia"/>
          <w:lang w:val="en-US" w:eastAsia="zh-CN"/>
        </w:rPr>
        <w:t>理</w:t>
      </w:r>
      <w:r>
        <w:rPr>
          <w:rFonts w:hint="eastAsia"/>
        </w:rPr>
        <w:t>转移登记手续</w:t>
      </w:r>
      <w:r>
        <w:rPr>
          <w:rFonts w:hint="eastAsia"/>
          <w:lang w:eastAsia="zh-CN"/>
        </w:rPr>
        <w:t>，</w:t>
      </w:r>
      <w:r>
        <w:rPr>
          <w:rFonts w:hint="eastAsia"/>
        </w:rPr>
        <w:t>不动产登记簿应记载相关情况。</w:t>
      </w:r>
      <w:r>
        <w:rPr>
          <w:rFonts w:hint="eastAsia"/>
          <w:color w:val="auto"/>
        </w:rPr>
        <w:t>房屋已销售</w:t>
      </w:r>
      <w:r>
        <w:rPr>
          <w:rFonts w:hint="default"/>
          <w:color w:val="auto"/>
          <w:lang w:val="en-US"/>
        </w:rPr>
        <w:t>且已入住</w:t>
      </w:r>
      <w:r>
        <w:rPr>
          <w:rFonts w:hint="eastAsia"/>
          <w:color w:val="auto"/>
        </w:rPr>
        <w:t>（包括仲裁委员会裁决或人民法院判决</w:t>
      </w:r>
      <w:r>
        <w:rPr>
          <w:rFonts w:hint="eastAsia"/>
          <w:color w:val="auto"/>
          <w:lang w:eastAsia="zh-CN"/>
        </w:rPr>
        <w:t>开发</w:t>
      </w:r>
      <w:r>
        <w:rPr>
          <w:rFonts w:hint="default"/>
          <w:color w:val="auto"/>
          <w:lang w:val="en-US" w:eastAsia="zh-CN"/>
        </w:rPr>
        <w:t>建</w:t>
      </w:r>
      <w:r>
        <w:rPr>
          <w:rFonts w:hint="eastAsia"/>
          <w:color w:val="auto"/>
          <w:lang w:val="en-US" w:eastAsia="zh-CN"/>
        </w:rPr>
        <w:t>设单位</w:t>
      </w:r>
      <w:r>
        <w:rPr>
          <w:rFonts w:hint="eastAsia"/>
          <w:color w:val="auto"/>
        </w:rPr>
        <w:t>承担</w:t>
      </w:r>
      <w:r>
        <w:rPr>
          <w:rFonts w:hint="default"/>
          <w:color w:val="auto"/>
          <w:lang w:val="en-US"/>
        </w:rPr>
        <w:t>不</w:t>
      </w:r>
      <w:r>
        <w:rPr>
          <w:rFonts w:hint="eastAsia"/>
          <w:color w:val="auto"/>
          <w:lang w:val="en-US" w:eastAsia="zh-CN"/>
        </w:rPr>
        <w:t>动</w:t>
      </w:r>
      <w:r>
        <w:rPr>
          <w:rFonts w:hint="default"/>
          <w:color w:val="auto"/>
          <w:lang w:val="en-US" w:eastAsia="zh-CN"/>
        </w:rPr>
        <w:t>产</w:t>
      </w:r>
      <w:r>
        <w:rPr>
          <w:rFonts w:hint="eastAsia"/>
          <w:color w:val="auto"/>
        </w:rPr>
        <w:t>转移登记义务或房产权属归买受人所有）</w:t>
      </w:r>
      <w:r>
        <w:rPr>
          <w:rFonts w:hint="eastAsia"/>
        </w:rPr>
        <w:t>的住宅项目（含保交</w:t>
      </w:r>
      <w:r>
        <w:rPr>
          <w:rFonts w:hint="eastAsia"/>
          <w:lang w:eastAsia="zh-CN"/>
        </w:rPr>
        <w:t>房</w:t>
      </w:r>
      <w:r>
        <w:rPr>
          <w:rFonts w:hint="eastAsia"/>
        </w:rPr>
        <w:t>项目），开发建设单位未按出让合同约定足额缴纳土地出让</w:t>
      </w:r>
      <w:r>
        <w:rPr>
          <w:rFonts w:hint="default"/>
          <w:lang w:val="en-US"/>
        </w:rPr>
        <w:t>价</w:t>
      </w:r>
      <w:r>
        <w:rPr>
          <w:rFonts w:hint="eastAsia"/>
          <w:lang w:val="en-US" w:eastAsia="zh-CN"/>
        </w:rPr>
        <w:t>款，或者</w:t>
      </w:r>
      <w:r>
        <w:rPr>
          <w:rFonts w:hint="eastAsia"/>
        </w:rPr>
        <w:t>开发建设单位欠缴税费的，经区政府（管委会）同意，按照“证缴分离”原则，在有关部门追缴开发建设单位应承担的土地出让</w:t>
      </w:r>
      <w:r>
        <w:rPr>
          <w:rFonts w:hint="default"/>
          <w:lang w:val="en-US"/>
        </w:rPr>
        <w:t>价</w:t>
      </w:r>
      <w:r>
        <w:rPr>
          <w:rFonts w:hint="eastAsia"/>
          <w:lang w:val="en-US" w:eastAsia="zh-CN"/>
        </w:rPr>
        <w:t>款</w:t>
      </w:r>
      <w:r>
        <w:rPr>
          <w:rFonts w:hint="eastAsia"/>
          <w:lang w:eastAsia="zh-CN"/>
        </w:rPr>
        <w:t>和</w:t>
      </w:r>
      <w:r>
        <w:rPr>
          <w:rFonts w:hint="eastAsia"/>
        </w:rPr>
        <w:t>税费的同时，</w:t>
      </w:r>
      <w:r>
        <w:rPr>
          <w:rFonts w:hint="default"/>
          <w:lang w:val="en-US"/>
        </w:rPr>
        <w:t>由</w:t>
      </w:r>
      <w:r>
        <w:rPr>
          <w:rFonts w:hint="eastAsia"/>
        </w:rPr>
        <w:t>买受人按规定缴纳</w:t>
      </w:r>
      <w:r>
        <w:rPr>
          <w:rFonts w:hint="eastAsia"/>
          <w:lang w:eastAsia="zh-CN"/>
        </w:rPr>
        <w:t>其应缴</w:t>
      </w:r>
      <w:r>
        <w:rPr>
          <w:rFonts w:hint="eastAsia"/>
        </w:rPr>
        <w:t>税费后，可申请办理不动产转移登记。</w:t>
      </w:r>
    </w:p>
    <w:p>
      <w:pPr>
        <w:spacing w:line="600" w:lineRule="exact"/>
        <w:rPr>
          <w:rFonts w:hint="eastAsia" w:ascii="仿宋_GB2312" w:hAnsi="宋体"/>
          <w:sz w:val="32"/>
          <w:szCs w:val="32"/>
        </w:rPr>
      </w:pPr>
      <w:r>
        <w:rPr>
          <w:rFonts w:hint="eastAsia" w:ascii="仿宋_GB2312" w:hAnsi="宋体"/>
          <w:sz w:val="32"/>
          <w:szCs w:val="32"/>
        </w:rPr>
        <w:t xml:space="preserve">    </w:t>
      </w:r>
      <w:r>
        <w:rPr>
          <w:rStyle w:val="16"/>
          <w:rFonts w:hint="eastAsia" w:ascii="楷体" w:hAnsi="楷体" w:eastAsia="楷体"/>
          <w:b/>
          <w:bCs/>
          <w:sz w:val="32"/>
          <w:lang w:val="en-US" w:eastAsia="zh-CN"/>
        </w:rPr>
        <w:t>10.</w:t>
      </w:r>
      <w:r>
        <w:rPr>
          <w:rFonts w:hint="eastAsia" w:ascii="仿宋_GB2312" w:hAnsi="宋体"/>
          <w:sz w:val="32"/>
        </w:rPr>
        <w:t>因开发</w:t>
      </w:r>
      <w:r>
        <w:rPr>
          <w:rFonts w:hint="eastAsia" w:ascii="仿宋_GB2312" w:hAnsi="仿宋_GB2312"/>
        </w:rPr>
        <w:t>建设单位</w:t>
      </w:r>
      <w:r>
        <w:rPr>
          <w:rFonts w:hint="eastAsia" w:ascii="仿宋_GB2312" w:hAnsi="宋体"/>
          <w:sz w:val="32"/>
        </w:rPr>
        <w:t>或有关单位灭失，有承继单位或上级主管部门的，由承继单位或上级主管部门申请办理；</w:t>
      </w:r>
      <w:r>
        <w:rPr>
          <w:rFonts w:hint="eastAsia" w:ascii="仿宋_GB2312" w:hAnsi="宋体"/>
          <w:sz w:val="32"/>
          <w:szCs w:val="32"/>
        </w:rPr>
        <w:t>没有承继单位</w:t>
      </w:r>
      <w:r>
        <w:rPr>
          <w:rFonts w:hint="eastAsia" w:ascii="仿宋_GB2312" w:hAnsi="宋体"/>
          <w:sz w:val="32"/>
          <w:szCs w:val="32"/>
          <w:lang w:eastAsia="zh-CN"/>
        </w:rPr>
        <w:t>或</w:t>
      </w:r>
      <w:r>
        <w:rPr>
          <w:rFonts w:hint="eastAsia" w:ascii="仿宋_GB2312" w:hAnsi="宋体"/>
          <w:sz w:val="32"/>
          <w:szCs w:val="32"/>
        </w:rPr>
        <w:t>上级主管部门的，可由</w:t>
      </w:r>
      <w:r>
        <w:rPr>
          <w:rStyle w:val="16"/>
          <w:rFonts w:hint="eastAsia" w:ascii="仿宋_GB2312" w:hAnsi="仿宋_GB2312"/>
          <w:sz w:val="32"/>
        </w:rPr>
        <w:t>区政府（管委会）</w:t>
      </w:r>
      <w:r>
        <w:rPr>
          <w:rFonts w:hint="eastAsia" w:ascii="仿宋_GB2312" w:hAnsi="宋体"/>
          <w:sz w:val="32"/>
          <w:szCs w:val="32"/>
        </w:rPr>
        <w:t>指定的</w:t>
      </w:r>
      <w:r>
        <w:rPr>
          <w:rFonts w:hint="eastAsia" w:ascii="仿宋_GB2312" w:hAnsi="仿宋_GB2312"/>
          <w:sz w:val="32"/>
          <w:szCs w:val="32"/>
        </w:rPr>
        <w:t>单位或业主代为申请办理</w:t>
      </w:r>
      <w:r>
        <w:rPr>
          <w:rFonts w:hint="eastAsia" w:ascii="仿宋_GB2312" w:hAnsi="仿宋_GB2312"/>
          <w:sz w:val="32"/>
          <w:u w:val="none"/>
        </w:rPr>
        <w:t>；</w:t>
      </w:r>
      <w:r>
        <w:rPr>
          <w:rFonts w:hint="eastAsia" w:ascii="仿宋_GB2312" w:hAnsi="宋体"/>
          <w:sz w:val="32"/>
        </w:rPr>
        <w:t>已办理首次登记</w:t>
      </w:r>
      <w:r>
        <w:rPr>
          <w:rFonts w:hint="eastAsia" w:ascii="仿宋_GB2312" w:hAnsi="宋体"/>
          <w:sz w:val="32"/>
          <w:u w:val="none"/>
        </w:rPr>
        <w:t>的</w:t>
      </w:r>
      <w:r>
        <w:rPr>
          <w:rFonts w:hint="eastAsia" w:ascii="仿宋_GB2312" w:hAnsi="宋体"/>
          <w:sz w:val="32"/>
          <w:szCs w:val="32"/>
        </w:rPr>
        <w:t>，</w:t>
      </w:r>
      <w:r>
        <w:rPr>
          <w:rFonts w:hint="default" w:ascii="仿宋_GB2312" w:hAnsi="宋体"/>
          <w:sz w:val="32"/>
          <w:szCs w:val="32"/>
          <w:lang w:val="en-US"/>
        </w:rPr>
        <w:t>买</w:t>
      </w:r>
      <w:r>
        <w:rPr>
          <w:rFonts w:hint="eastAsia" w:ascii="仿宋_GB2312" w:hAnsi="宋体"/>
          <w:sz w:val="32"/>
          <w:szCs w:val="32"/>
          <w:lang w:val="en-US" w:eastAsia="zh-CN"/>
        </w:rPr>
        <w:t>受人</w:t>
      </w:r>
      <w:r>
        <w:rPr>
          <w:rFonts w:hint="eastAsia" w:ascii="仿宋_GB2312" w:hAnsi="宋体"/>
          <w:sz w:val="32"/>
          <w:szCs w:val="32"/>
        </w:rPr>
        <w:t>可单方申请</w:t>
      </w:r>
      <w:r>
        <w:rPr>
          <w:rStyle w:val="16"/>
          <w:rFonts w:hint="eastAsia" w:ascii="仿宋_GB2312" w:hAnsi="仿宋_GB2312"/>
          <w:kern w:val="0"/>
          <w:sz w:val="32"/>
          <w:szCs w:val="32"/>
        </w:rPr>
        <w:t>办理</w:t>
      </w:r>
      <w:r>
        <w:rPr>
          <w:rFonts w:hint="eastAsia" w:ascii="仿宋_GB2312" w:hAnsi="宋体"/>
          <w:sz w:val="32"/>
          <w:szCs w:val="32"/>
        </w:rPr>
        <w:t>转移登记</w:t>
      </w:r>
      <w:r>
        <w:rPr>
          <w:rFonts w:hint="eastAsia" w:ascii="仿宋_GB2312" w:hAnsi="宋体"/>
          <w:sz w:val="32"/>
          <w:u w:val="none"/>
        </w:rPr>
        <w:t>；未办理首次登记的，首次登记与转移登记可一并办理，并在登记簿中对权利主体灭失情况予以记载。</w:t>
      </w:r>
    </w:p>
    <w:p>
      <w:pPr>
        <w:spacing w:line="600" w:lineRule="exact"/>
        <w:rPr>
          <w:rStyle w:val="16"/>
          <w:rFonts w:hint="eastAsia" w:ascii="楷体_GB2312" w:hAnsi="楷体_GB2312" w:eastAsia="楷体_GB2312"/>
          <w:b/>
          <w:bCs/>
          <w:sz w:val="32"/>
        </w:rPr>
      </w:pPr>
      <w:r>
        <w:rPr>
          <w:rStyle w:val="16"/>
          <w:rFonts w:hint="eastAsia" w:ascii="楷体_GB2312" w:hAnsi="楷体_GB2312" w:eastAsia="楷体_GB2312"/>
          <w:b/>
          <w:bCs/>
          <w:sz w:val="32"/>
          <w:lang w:eastAsia="zh-CN"/>
        </w:rPr>
        <w:t xml:space="preserve">   </w:t>
      </w:r>
      <w:r>
        <w:rPr>
          <w:rStyle w:val="16"/>
          <w:rFonts w:hint="eastAsia" w:ascii="楷体_GB2312" w:hAnsi="楷体_GB2312" w:eastAsia="楷体_GB2312"/>
          <w:b/>
          <w:bCs/>
          <w:sz w:val="32"/>
        </w:rPr>
        <w:t>（七）关于政策性住房登记交易问题</w:t>
      </w:r>
    </w:p>
    <w:p>
      <w:pPr>
        <w:spacing w:line="600" w:lineRule="exact"/>
        <w:rPr>
          <w:rStyle w:val="16"/>
          <w:rFonts w:hint="eastAsia" w:ascii="仿宋_GB2312" w:hAnsi="仿宋_GB2312"/>
          <w:b/>
          <w:sz w:val="32"/>
        </w:rPr>
      </w:pPr>
      <w:r>
        <w:rPr>
          <w:rStyle w:val="16"/>
          <w:rFonts w:hint="eastAsia" w:ascii="楷体_GB2312" w:hAnsi="楷体_GB2312" w:eastAsia="楷体_GB2312"/>
          <w:b/>
          <w:bCs/>
          <w:sz w:val="32"/>
          <w:lang w:val="en-US" w:eastAsia="zh-CN"/>
        </w:rPr>
        <w:t xml:space="preserve">    11.</w:t>
      </w:r>
      <w:r>
        <w:rPr>
          <w:rStyle w:val="16"/>
          <w:rFonts w:hint="eastAsia" w:ascii="仿宋_GB2312" w:hAnsi="仿宋_GB2312"/>
          <w:sz w:val="32"/>
        </w:rPr>
        <w:t>对集资（房改）单位已取得国有土地使用权证的，可直接将土地按住宅用途分割转移登记给各房屋所有权人</w:t>
      </w:r>
      <w:r>
        <w:rPr>
          <w:rStyle w:val="16"/>
          <w:rFonts w:hint="eastAsia" w:ascii="仿宋_GB2312" w:hAnsi="仿宋_GB2312"/>
          <w:sz w:val="32"/>
          <w:u w:val="none"/>
        </w:rPr>
        <w:t>；</w:t>
      </w:r>
      <w:r>
        <w:rPr>
          <w:rStyle w:val="16"/>
          <w:rFonts w:hint="eastAsia" w:ascii="仿宋_GB2312" w:hAnsi="仿宋_GB2312"/>
          <w:sz w:val="32"/>
        </w:rPr>
        <w:t>对集资（房改）单位未取得国有土地使用权证，项目建设审批手续不齐全的，由产权单位对土地使用权取得、符合规划、工程质量和消防安全等情况作出具结，不动产登记部门根据</w:t>
      </w:r>
      <w:r>
        <w:rPr>
          <w:rStyle w:val="16"/>
          <w:rFonts w:hint="eastAsia" w:ascii="仿宋" w:hAnsi="仿宋" w:eastAsia="仿宋"/>
          <w:sz w:val="32"/>
          <w:szCs w:val="32"/>
        </w:rPr>
        <w:t>产权单位具结书和房改部门出具的符合集资（购买公有住房）资格核定意见函</w:t>
      </w:r>
      <w:r>
        <w:rPr>
          <w:rStyle w:val="16"/>
          <w:rFonts w:hint="eastAsia" w:ascii="仿宋_GB2312" w:hAnsi="仿宋_GB2312"/>
          <w:sz w:val="32"/>
        </w:rPr>
        <w:t>，给予办理不动产首次登记，土地</w:t>
      </w:r>
      <w:r>
        <w:rPr>
          <w:rStyle w:val="16"/>
          <w:rFonts w:hint="default" w:ascii="仿宋_GB2312" w:hAnsi="仿宋_GB2312"/>
          <w:sz w:val="32"/>
          <w:lang w:val="en-US"/>
        </w:rPr>
        <w:t>性</w:t>
      </w:r>
      <w:r>
        <w:rPr>
          <w:rStyle w:val="16"/>
          <w:rFonts w:hint="eastAsia" w:ascii="仿宋_GB2312" w:hAnsi="仿宋_GB2312"/>
          <w:sz w:val="32"/>
          <w:lang w:val="en-US" w:eastAsia="zh-CN"/>
        </w:rPr>
        <w:t>质</w:t>
      </w:r>
      <w:r>
        <w:rPr>
          <w:rStyle w:val="16"/>
          <w:rFonts w:hint="eastAsia" w:ascii="仿宋_GB2312" w:hAnsi="仿宋_GB2312"/>
          <w:sz w:val="32"/>
        </w:rPr>
        <w:t>为划拨，用途为住宅。产权单位已改制的，由其承接单位（无法确定承接单位的，由其主管部门或区政府（管委会）指定的单位作为承接单位）作出具结。</w:t>
      </w:r>
    </w:p>
    <w:p>
      <w:pPr>
        <w:spacing w:line="600" w:lineRule="exact"/>
        <w:ind w:firstLine="643" w:firstLineChars="200"/>
        <w:rPr>
          <w:rStyle w:val="16"/>
          <w:rFonts w:hint="eastAsia" w:ascii="仿宋_GB2312" w:hAnsi="仿宋_GB2312"/>
          <w:b/>
          <w:sz w:val="32"/>
        </w:rPr>
      </w:pPr>
      <w:r>
        <w:rPr>
          <w:rStyle w:val="16"/>
          <w:rFonts w:hint="eastAsia" w:ascii="楷体" w:hAnsi="楷体" w:eastAsia="楷体"/>
          <w:b/>
          <w:bCs/>
          <w:sz w:val="32"/>
          <w:lang w:val="en-US" w:eastAsia="zh-CN"/>
        </w:rPr>
        <w:t>12.</w:t>
      </w:r>
      <w:r>
        <w:rPr>
          <w:rStyle w:val="16"/>
          <w:rFonts w:hint="eastAsia" w:ascii="仿宋" w:hAnsi="仿宋" w:eastAsia="仿宋"/>
          <w:sz w:val="32"/>
          <w:szCs w:val="32"/>
        </w:rPr>
        <w:t>集资房（房改房）上市须经同级房改部门核准，按规定补交土地出让金后办理转移登记。对历史遗留的以集资名义向社会出售并已办理房产证的房屋，经原集资单位（或承</w:t>
      </w:r>
      <w:r>
        <w:rPr>
          <w:rStyle w:val="16"/>
          <w:rFonts w:ascii="仿宋" w:hAnsi="仿宋" w:eastAsia="仿宋"/>
          <w:sz w:val="32"/>
          <w:szCs w:val="32"/>
        </w:rPr>
        <w:t>接</w:t>
      </w:r>
      <w:r>
        <w:rPr>
          <w:rStyle w:val="16"/>
          <w:rFonts w:hint="eastAsia" w:ascii="仿宋" w:hAnsi="仿宋" w:eastAsia="仿宋"/>
          <w:sz w:val="32"/>
          <w:szCs w:val="32"/>
        </w:rPr>
        <w:t>单位）出具证明（证实购买人非本单位工作人员，且确属剩余集资房以市场价对外销售），可按规定补交土地出让金后直接</w:t>
      </w:r>
      <w:r>
        <w:rPr>
          <w:rStyle w:val="16"/>
          <w:rFonts w:hint="default" w:ascii="仿宋" w:hAnsi="仿宋" w:eastAsia="仿宋"/>
          <w:sz w:val="32"/>
          <w:szCs w:val="32"/>
          <w:lang w:val="en-US"/>
        </w:rPr>
        <w:t>由购</w:t>
      </w:r>
      <w:r>
        <w:rPr>
          <w:rStyle w:val="16"/>
          <w:rFonts w:hint="eastAsia" w:ascii="仿宋" w:hAnsi="仿宋" w:eastAsia="仿宋"/>
          <w:sz w:val="32"/>
          <w:szCs w:val="32"/>
          <w:lang w:val="en-US" w:eastAsia="zh-CN"/>
        </w:rPr>
        <w:t>房人</w:t>
      </w:r>
      <w:r>
        <w:rPr>
          <w:rStyle w:val="16"/>
          <w:rFonts w:hint="eastAsia" w:ascii="仿宋" w:hAnsi="仿宋" w:eastAsia="仿宋"/>
          <w:sz w:val="32"/>
          <w:szCs w:val="32"/>
        </w:rPr>
        <w:t>向不动产登记机构申请办理转移登记。</w:t>
      </w:r>
      <w:r>
        <w:rPr>
          <w:rStyle w:val="16"/>
          <w:rFonts w:hint="eastAsia" w:ascii="仿宋_GB2312" w:hAnsi="仿宋_GB2312"/>
          <w:sz w:val="32"/>
        </w:rPr>
        <w:t>经济适用房</w:t>
      </w:r>
      <w:r>
        <w:rPr>
          <w:rFonts w:hint="eastAsia" w:ascii="仿宋" w:hAnsi="仿宋" w:eastAsia="仿宋"/>
          <w:sz w:val="32"/>
          <w:szCs w:val="32"/>
          <w:shd w:val="clear" w:color="auto" w:fill="FFFFFF"/>
        </w:rPr>
        <w:t>购</w:t>
      </w:r>
      <w:r>
        <w:rPr>
          <w:rFonts w:hint="eastAsia" w:ascii="仿宋" w:hAnsi="仿宋" w:eastAsia="仿宋"/>
          <w:sz w:val="32"/>
          <w:szCs w:val="32"/>
          <w:shd w:val="clear" w:color="auto" w:fill="FFFFFF"/>
          <w:lang w:eastAsia="zh-CN"/>
        </w:rPr>
        <w:t>买</w:t>
      </w:r>
      <w:r>
        <w:rPr>
          <w:rFonts w:hint="eastAsia" w:ascii="仿宋" w:hAnsi="仿宋" w:eastAsia="仿宋"/>
          <w:sz w:val="32"/>
          <w:szCs w:val="32"/>
          <w:shd w:val="clear" w:color="auto" w:fill="FFFFFF"/>
        </w:rPr>
        <w:t>时间满5年的，购房人可以申请上市交易或办理完全产权变更登记，购房时间按以下标准确定：</w:t>
      </w:r>
      <w:r>
        <w:rPr>
          <w:rFonts w:hint="eastAsia" w:ascii="仿宋_GB2312" w:hAnsi="仿宋_GB2312"/>
          <w:sz w:val="32"/>
          <w:shd w:val="clear" w:color="auto" w:fill="FFFFFF"/>
        </w:rPr>
        <w:t>购房合同有网签、备案或预告登记的，以网签、备案或预告登记最早的时间为准</w:t>
      </w:r>
      <w:r>
        <w:rPr>
          <w:rFonts w:hint="eastAsia" w:ascii="仿宋_GB2312" w:hAnsi="仿宋_GB2312"/>
          <w:sz w:val="32"/>
          <w:u w:val="none"/>
          <w:shd w:val="clear" w:color="auto" w:fill="FFFFFF"/>
        </w:rPr>
        <w:t>；</w:t>
      </w:r>
      <w:r>
        <w:rPr>
          <w:rFonts w:hint="eastAsia" w:ascii="仿宋_GB2312" w:hAnsi="仿宋_GB2312"/>
          <w:sz w:val="32"/>
          <w:szCs w:val="32"/>
          <w:shd w:val="clear" w:color="auto" w:fill="FFFFFF"/>
        </w:rPr>
        <w:t>未网签、备案或预告登记的，以申请登记时提交的购房合同上记载的合同签订时间为准。</w:t>
      </w:r>
    </w:p>
    <w:p>
      <w:pPr>
        <w:spacing w:line="600" w:lineRule="exact"/>
        <w:rPr>
          <w:rFonts w:hint="eastAsia" w:ascii="楷体" w:hAnsi="楷体" w:eastAsia="楷体"/>
          <w:b/>
          <w:spacing w:val="8"/>
          <w:sz w:val="32"/>
          <w:u w:val="none"/>
          <w:shd w:val="clear" w:color="auto" w:fill="FFFFFF"/>
        </w:rPr>
      </w:pPr>
      <w:r>
        <w:rPr>
          <w:rFonts w:hint="eastAsia" w:ascii="楷体" w:hAnsi="楷体" w:eastAsia="楷体"/>
          <w:b/>
          <w:spacing w:val="8"/>
          <w:sz w:val="32"/>
          <w:shd w:val="clear" w:color="auto" w:fill="FFFFFF"/>
        </w:rPr>
        <w:t xml:space="preserve">   （八）关于</w:t>
      </w:r>
      <w:r>
        <w:rPr>
          <w:rFonts w:hint="eastAsia" w:ascii="楷体" w:hAnsi="楷体" w:eastAsia="楷体"/>
          <w:b/>
          <w:spacing w:val="8"/>
          <w:sz w:val="32"/>
          <w:szCs w:val="32"/>
          <w:shd w:val="clear" w:color="auto" w:fill="FFFFFF"/>
        </w:rPr>
        <w:t>土地出让</w:t>
      </w:r>
      <w:r>
        <w:rPr>
          <w:rFonts w:hint="eastAsia" w:ascii="楷体" w:hAnsi="楷体" w:eastAsia="楷体"/>
          <w:b/>
          <w:spacing w:val="8"/>
          <w:sz w:val="32"/>
          <w:u w:val="none"/>
          <w:shd w:val="clear" w:color="auto" w:fill="FFFFFF"/>
        </w:rPr>
        <w:t>金补交标准问题</w:t>
      </w:r>
    </w:p>
    <w:p>
      <w:pPr>
        <w:spacing w:line="600" w:lineRule="exact"/>
        <w:rPr>
          <w:rStyle w:val="16"/>
          <w:rFonts w:hint="eastAsia" w:ascii="仿宋_GB2312" w:hAnsi="楷体_GB2312"/>
          <w:b/>
          <w:bCs/>
          <w:sz w:val="32"/>
        </w:rPr>
      </w:pPr>
      <w:r>
        <w:rPr>
          <w:rFonts w:hint="eastAsia" w:ascii="楷体" w:hAnsi="楷体" w:eastAsia="楷体"/>
          <w:b/>
          <w:spacing w:val="8"/>
          <w:sz w:val="32"/>
          <w:u w:val="none"/>
          <w:shd w:val="clear" w:color="auto" w:fill="FFFFFF"/>
          <w:lang w:val="en-US" w:eastAsia="zh-CN"/>
        </w:rPr>
        <w:t xml:space="preserve">    13.</w:t>
      </w:r>
      <w:r>
        <w:rPr>
          <w:rFonts w:hint="eastAsia" w:ascii="仿宋" w:hAnsi="仿宋" w:eastAsia="仿宋"/>
          <w:spacing w:val="8"/>
          <w:sz w:val="32"/>
          <w:shd w:val="clear" w:color="auto" w:fill="FFFFFF"/>
        </w:rPr>
        <w:t>建设用地超面积</w:t>
      </w:r>
      <w:r>
        <w:rPr>
          <w:rFonts w:hint="default" w:ascii="仿宋" w:hAnsi="仿宋" w:eastAsia="仿宋"/>
          <w:spacing w:val="8"/>
          <w:sz w:val="32"/>
          <w:shd w:val="clear" w:color="auto" w:fill="FFFFFF"/>
          <w:lang w:val="en-US"/>
        </w:rPr>
        <w:t>的</w:t>
      </w:r>
      <w:r>
        <w:rPr>
          <w:rFonts w:hint="eastAsia" w:ascii="仿宋" w:hAnsi="仿宋" w:eastAsia="仿宋"/>
          <w:spacing w:val="8"/>
          <w:sz w:val="32"/>
          <w:u w:val="none"/>
          <w:shd w:val="clear" w:color="auto" w:fill="FFFFFF"/>
        </w:rPr>
        <w:t>土地出让金</w:t>
      </w:r>
      <w:r>
        <w:rPr>
          <w:rFonts w:hint="eastAsia" w:ascii="仿宋" w:hAnsi="仿宋" w:eastAsia="仿宋"/>
          <w:spacing w:val="8"/>
          <w:sz w:val="32"/>
          <w:u w:val="none"/>
          <w:shd w:val="clear" w:color="auto" w:fill="FFFFFF"/>
          <w:lang w:eastAsia="zh-CN"/>
        </w:rPr>
        <w:t>补交</w:t>
      </w:r>
      <w:r>
        <w:rPr>
          <w:rFonts w:hint="eastAsia" w:ascii="仿宋" w:hAnsi="仿宋" w:eastAsia="仿宋"/>
          <w:spacing w:val="8"/>
          <w:sz w:val="32"/>
          <w:u w:val="none"/>
          <w:shd w:val="clear" w:color="auto" w:fill="FFFFFF"/>
        </w:rPr>
        <w:t>标准：</w:t>
      </w:r>
      <w:r>
        <w:rPr>
          <w:rFonts w:hint="eastAsia" w:ascii="仿宋" w:hAnsi="仿宋" w:eastAsia="仿宋"/>
          <w:spacing w:val="8"/>
          <w:sz w:val="32"/>
          <w:u w:val="none"/>
          <w:shd w:val="clear" w:color="auto" w:fill="FFFFFF"/>
          <w:lang w:eastAsia="zh-CN"/>
        </w:rPr>
        <w:t>在</w:t>
      </w:r>
      <w:r>
        <w:rPr>
          <w:rFonts w:hint="eastAsia" w:ascii="仿宋" w:hAnsi="仿宋" w:eastAsia="仿宋"/>
          <w:spacing w:val="8"/>
          <w:sz w:val="32"/>
          <w:szCs w:val="32"/>
          <w:shd w:val="clear" w:color="auto" w:fill="FFFFFF"/>
        </w:rPr>
        <w:t>2007年10月1日前</w:t>
      </w:r>
      <w:r>
        <w:rPr>
          <w:rFonts w:hint="eastAsia" w:ascii="仿宋_GB2312" w:hAnsi="仿宋_GB2312"/>
          <w:spacing w:val="8"/>
          <w:sz w:val="32"/>
          <w:szCs w:val="32"/>
          <w:shd w:val="clear" w:color="auto" w:fill="FFFFFF"/>
        </w:rPr>
        <w:t>建成</w:t>
      </w:r>
      <w:r>
        <w:rPr>
          <w:rFonts w:hint="eastAsia" w:ascii="仿宋" w:hAnsi="仿宋" w:eastAsia="仿宋"/>
          <w:spacing w:val="8"/>
          <w:sz w:val="32"/>
          <w:szCs w:val="32"/>
          <w:shd w:val="clear" w:color="auto" w:fill="FFFFFF"/>
        </w:rPr>
        <w:t>，部分建设用地超出</w:t>
      </w:r>
      <w:r>
        <w:rPr>
          <w:rFonts w:hint="eastAsia" w:ascii="仿宋_GB2312" w:hAnsi="仿宋_GB2312"/>
          <w:sz w:val="32"/>
          <w:szCs w:val="32"/>
        </w:rPr>
        <w:t>用地</w:t>
      </w:r>
      <w:r>
        <w:rPr>
          <w:rFonts w:hint="eastAsia" w:ascii="仿宋" w:hAnsi="仿宋" w:eastAsia="仿宋"/>
          <w:spacing w:val="8"/>
          <w:sz w:val="32"/>
          <w:shd w:val="clear" w:color="auto" w:fill="FFFFFF"/>
        </w:rPr>
        <w:t>红线，且现状地类为建设用地的，按该地类用途的现行基准地面地价</w:t>
      </w:r>
      <w:r>
        <w:rPr>
          <w:rFonts w:hint="eastAsia" w:ascii="仿宋" w:hAnsi="仿宋" w:eastAsia="仿宋"/>
          <w:spacing w:val="8"/>
          <w:sz w:val="32"/>
          <w:u w:val="none"/>
          <w:shd w:val="clear" w:color="auto" w:fill="FFFFFF"/>
        </w:rPr>
        <w:t>的1倍</w:t>
      </w:r>
      <w:r>
        <w:rPr>
          <w:rFonts w:hint="eastAsia"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lang w:eastAsia="zh-CN"/>
        </w:rPr>
        <w:t>在</w:t>
      </w:r>
      <w:r>
        <w:rPr>
          <w:rFonts w:hint="eastAsia" w:ascii="仿宋" w:hAnsi="仿宋" w:eastAsia="仿宋"/>
          <w:spacing w:val="8"/>
          <w:sz w:val="32"/>
          <w:szCs w:val="32"/>
          <w:shd w:val="clear" w:color="auto" w:fill="FFFFFF"/>
        </w:rPr>
        <w:t>2007年10月1日后</w:t>
      </w:r>
      <w:r>
        <w:rPr>
          <w:rFonts w:hint="eastAsia" w:ascii="仿宋_GB2312" w:hAnsi="仿宋_GB2312"/>
          <w:spacing w:val="8"/>
          <w:sz w:val="32"/>
          <w:szCs w:val="32"/>
          <w:shd w:val="clear" w:color="auto" w:fill="FFFFFF"/>
        </w:rPr>
        <w:t>建成的</w:t>
      </w:r>
      <w:r>
        <w:rPr>
          <w:rFonts w:hint="eastAsia" w:ascii="仿宋" w:hAnsi="仿宋" w:eastAsia="仿宋"/>
          <w:spacing w:val="8"/>
          <w:sz w:val="32"/>
          <w:shd w:val="clear" w:color="auto" w:fill="FFFFFF"/>
        </w:rPr>
        <w:t>，按该地类用途的现行基准地面地价</w:t>
      </w:r>
      <w:r>
        <w:rPr>
          <w:rFonts w:hint="eastAsia" w:ascii="仿宋" w:hAnsi="仿宋" w:eastAsia="仿宋"/>
          <w:spacing w:val="8"/>
          <w:sz w:val="32"/>
          <w:u w:val="none"/>
          <w:shd w:val="clear" w:color="auto" w:fill="FFFFFF"/>
        </w:rPr>
        <w:t>的</w:t>
      </w:r>
      <w:r>
        <w:rPr>
          <w:rFonts w:hint="eastAsia" w:ascii="仿宋" w:hAnsi="仿宋" w:eastAsia="仿宋"/>
          <w:spacing w:val="8"/>
          <w:sz w:val="32"/>
          <w:szCs w:val="32"/>
          <w:shd w:val="clear" w:color="auto" w:fill="FFFFFF"/>
        </w:rPr>
        <w:t>2倍。</w:t>
      </w:r>
    </w:p>
    <w:p>
      <w:pPr>
        <w:pStyle w:val="11"/>
        <w:ind w:firstLine="0" w:firstLineChars="0"/>
        <w:rPr>
          <w:rFonts w:hint="eastAsia" w:ascii="仿宋" w:hAnsi="仿宋" w:eastAsia="仿宋"/>
          <w:spacing w:val="8"/>
          <w:sz w:val="32"/>
          <w:szCs w:val="32"/>
          <w:shd w:val="clear" w:color="auto" w:fill="FFFFFF"/>
        </w:rPr>
      </w:pPr>
      <w:r>
        <w:rPr>
          <w:rFonts w:hint="eastAsia" w:ascii="仿宋" w:hAnsi="仿宋" w:eastAsia="仿宋"/>
          <w:spacing w:val="8"/>
          <w:sz w:val="32"/>
          <w:szCs w:val="32"/>
          <w:shd w:val="clear" w:color="auto" w:fill="FFFFFF"/>
        </w:rPr>
        <w:t xml:space="preserve">    </w:t>
      </w:r>
      <w:r>
        <w:rPr>
          <w:rStyle w:val="16"/>
          <w:rFonts w:hint="eastAsia" w:ascii="楷体" w:hAnsi="楷体" w:eastAsia="楷体" w:cs="Times New Roman"/>
          <w:b/>
          <w:bCs/>
          <w:kern w:val="2"/>
          <w:sz w:val="32"/>
          <w:szCs w:val="24"/>
          <w:lang w:val="en-US" w:eastAsia="zh-CN" w:bidi="ar-SA"/>
        </w:rPr>
        <w:t>14.</w:t>
      </w:r>
      <w:r>
        <w:rPr>
          <w:rFonts w:hint="eastAsia" w:ascii="仿宋" w:hAnsi="仿宋" w:eastAsia="仿宋"/>
          <w:spacing w:val="8"/>
          <w:sz w:val="32"/>
          <w:shd w:val="clear" w:color="auto" w:fill="FFFFFF"/>
        </w:rPr>
        <w:t>建筑面积超容积率</w:t>
      </w:r>
      <w:r>
        <w:rPr>
          <w:rFonts w:hint="default" w:ascii="仿宋" w:hAnsi="仿宋" w:eastAsia="仿宋"/>
          <w:spacing w:val="8"/>
          <w:sz w:val="32"/>
          <w:shd w:val="clear" w:color="auto" w:fill="FFFFFF"/>
          <w:lang w:val="en-US"/>
        </w:rPr>
        <w:t>的</w:t>
      </w:r>
      <w:r>
        <w:rPr>
          <w:rFonts w:hint="eastAsia" w:ascii="仿宋" w:hAnsi="仿宋" w:eastAsia="仿宋"/>
          <w:spacing w:val="8"/>
          <w:sz w:val="32"/>
          <w:u w:val="none"/>
          <w:shd w:val="clear" w:color="auto" w:fill="FFFFFF"/>
        </w:rPr>
        <w:t>土地出让金</w:t>
      </w:r>
      <w:r>
        <w:rPr>
          <w:rFonts w:hint="eastAsia" w:ascii="仿宋" w:hAnsi="仿宋" w:eastAsia="仿宋"/>
          <w:spacing w:val="8"/>
          <w:sz w:val="32"/>
          <w:u w:val="none"/>
          <w:shd w:val="clear" w:color="auto" w:fill="FFFFFF"/>
          <w:lang w:eastAsia="zh-CN"/>
        </w:rPr>
        <w:t>补交</w:t>
      </w:r>
      <w:r>
        <w:rPr>
          <w:rFonts w:hint="eastAsia" w:ascii="仿宋" w:hAnsi="仿宋" w:eastAsia="仿宋"/>
          <w:spacing w:val="8"/>
          <w:sz w:val="32"/>
          <w:u w:val="none"/>
          <w:shd w:val="clear" w:color="auto" w:fill="FFFFFF"/>
        </w:rPr>
        <w:t>标准：</w:t>
      </w:r>
      <w:r>
        <w:rPr>
          <w:rFonts w:hint="eastAsia" w:ascii="仿宋" w:hAnsi="仿宋" w:eastAsia="仿宋"/>
          <w:spacing w:val="8"/>
          <w:sz w:val="32"/>
          <w:szCs w:val="32"/>
          <w:shd w:val="clear" w:color="auto" w:fill="FFFFFF"/>
        </w:rPr>
        <w:t>建设单位</w:t>
      </w:r>
      <w:r>
        <w:rPr>
          <w:rFonts w:hint="eastAsia" w:ascii="仿宋_GB2312" w:hAnsi="仿宋_GB2312" w:eastAsia="仿宋_GB2312"/>
          <w:sz w:val="32"/>
          <w:szCs w:val="32"/>
        </w:rPr>
        <w:t>未经许可</w:t>
      </w:r>
      <w:r>
        <w:rPr>
          <w:rFonts w:hint="eastAsia" w:ascii="仿宋" w:hAnsi="仿宋" w:eastAsia="仿宋"/>
          <w:spacing w:val="8"/>
          <w:sz w:val="32"/>
          <w:szCs w:val="32"/>
          <w:shd w:val="clear" w:color="auto" w:fill="FFFFFF"/>
        </w:rPr>
        <w:t>在建设过程中擅自提高容积率、增加建筑面积，对城市规划和市容景观影响不严重的，超容积率部分的建筑面积，</w:t>
      </w:r>
      <w:r>
        <w:rPr>
          <w:rFonts w:hint="eastAsia" w:ascii="仿宋" w:hAnsi="仿宋" w:eastAsia="仿宋"/>
          <w:spacing w:val="8"/>
          <w:sz w:val="32"/>
          <w:szCs w:val="32"/>
          <w:shd w:val="clear" w:color="auto" w:fill="FFFFFF"/>
          <w:lang w:eastAsia="zh-CN"/>
        </w:rPr>
        <w:t>在</w:t>
      </w:r>
      <w:r>
        <w:rPr>
          <w:rFonts w:hint="eastAsia" w:ascii="仿宋" w:hAnsi="仿宋" w:eastAsia="仿宋"/>
          <w:spacing w:val="8"/>
          <w:sz w:val="32"/>
          <w:szCs w:val="32"/>
          <w:shd w:val="clear" w:color="auto" w:fill="FFFFFF"/>
        </w:rPr>
        <w:t>2007年10月1日前</w:t>
      </w:r>
      <w:r>
        <w:rPr>
          <w:rFonts w:hint="eastAsia" w:ascii="仿宋_GB2312" w:hAnsi="仿宋_GB2312" w:eastAsia="仿宋_GB2312"/>
          <w:spacing w:val="8"/>
          <w:sz w:val="32"/>
          <w:szCs w:val="32"/>
          <w:shd w:val="clear" w:color="auto" w:fill="FFFFFF"/>
        </w:rPr>
        <w:t>建成的</w:t>
      </w:r>
      <w:r>
        <w:rPr>
          <w:rFonts w:hint="eastAsia" w:ascii="仿宋" w:hAnsi="仿宋" w:eastAsia="仿宋"/>
          <w:spacing w:val="8"/>
          <w:sz w:val="32"/>
          <w:shd w:val="clear" w:color="auto" w:fill="FFFFFF"/>
        </w:rPr>
        <w:t>，按该宗土地原楼面地价的1倍</w:t>
      </w:r>
      <w:r>
        <w:rPr>
          <w:rFonts w:hint="eastAsia" w:ascii="仿宋" w:hAnsi="仿宋" w:eastAsia="仿宋"/>
          <w:spacing w:val="8"/>
          <w:sz w:val="32"/>
          <w:szCs w:val="32"/>
          <w:shd w:val="clear" w:color="auto" w:fill="FFFFFF"/>
        </w:rPr>
        <w:t>；</w:t>
      </w:r>
      <w:r>
        <w:rPr>
          <w:rFonts w:hint="eastAsia" w:ascii="仿宋" w:hAnsi="仿宋" w:eastAsia="仿宋"/>
          <w:spacing w:val="8"/>
          <w:sz w:val="32"/>
          <w:szCs w:val="32"/>
          <w:shd w:val="clear" w:color="auto" w:fill="FFFFFF"/>
          <w:lang w:eastAsia="zh-CN"/>
        </w:rPr>
        <w:t>在</w:t>
      </w:r>
      <w:r>
        <w:rPr>
          <w:rFonts w:hint="eastAsia" w:ascii="仿宋" w:hAnsi="仿宋" w:eastAsia="仿宋"/>
          <w:spacing w:val="8"/>
          <w:sz w:val="32"/>
          <w:szCs w:val="32"/>
          <w:shd w:val="clear" w:color="auto" w:fill="FFFFFF"/>
        </w:rPr>
        <w:t>2007年10月1日后</w:t>
      </w:r>
      <w:r>
        <w:rPr>
          <w:rFonts w:hint="eastAsia" w:ascii="仿宋_GB2312" w:hAnsi="仿宋_GB2312" w:eastAsia="仿宋_GB2312"/>
          <w:spacing w:val="8"/>
          <w:sz w:val="32"/>
          <w:szCs w:val="32"/>
          <w:shd w:val="clear" w:color="auto" w:fill="FFFFFF"/>
        </w:rPr>
        <w:t>建成的</w:t>
      </w:r>
      <w:r>
        <w:rPr>
          <w:rFonts w:hint="eastAsia" w:ascii="仿宋" w:hAnsi="仿宋" w:eastAsia="仿宋"/>
          <w:spacing w:val="8"/>
          <w:sz w:val="32"/>
          <w:szCs w:val="32"/>
          <w:shd w:val="clear" w:color="auto" w:fill="FFFFFF"/>
        </w:rPr>
        <w:t>，按该宗土地原楼面地价的3倍。</w:t>
      </w:r>
    </w:p>
    <w:p>
      <w:pPr>
        <w:pStyle w:val="11"/>
        <w:ind w:firstLine="643"/>
        <w:rPr>
          <w:rStyle w:val="16"/>
          <w:rFonts w:hint="eastAsia" w:ascii="仿宋_GB2312" w:hAnsi="楷体_GB2312"/>
          <w:b/>
          <w:bCs/>
          <w:color w:val="FF0000"/>
          <w:sz w:val="32"/>
        </w:rPr>
      </w:pPr>
      <w:r>
        <w:rPr>
          <w:rStyle w:val="16"/>
          <w:rFonts w:hint="eastAsia" w:ascii="楷体" w:hAnsi="楷体" w:eastAsia="楷体" w:cs="Times New Roman"/>
          <w:b/>
          <w:bCs/>
          <w:kern w:val="2"/>
          <w:sz w:val="32"/>
          <w:szCs w:val="24"/>
          <w:lang w:val="en-US" w:eastAsia="zh-CN" w:bidi="ar-SA"/>
        </w:rPr>
        <w:t>15.</w:t>
      </w:r>
      <w:r>
        <w:rPr>
          <w:rFonts w:hint="eastAsia" w:ascii="仿宋" w:hAnsi="仿宋" w:eastAsia="仿宋"/>
          <w:color w:val="auto"/>
          <w:spacing w:val="8"/>
          <w:sz w:val="32"/>
          <w:szCs w:val="32"/>
          <w:shd w:val="clear" w:color="auto" w:fill="FFFFFF"/>
        </w:rPr>
        <w:t>改变用途</w:t>
      </w:r>
      <w:r>
        <w:rPr>
          <w:rFonts w:hint="eastAsia" w:ascii="仿宋_GB2312" w:hAnsi="仿宋_GB2312" w:eastAsia="仿宋_GB2312"/>
          <w:color w:val="auto"/>
          <w:sz w:val="32"/>
          <w:szCs w:val="32"/>
        </w:rPr>
        <w:t>或其它规划条件</w:t>
      </w:r>
      <w:r>
        <w:rPr>
          <w:rFonts w:hint="eastAsia" w:ascii="仿宋_GB2312" w:hAnsi="仿宋_GB2312" w:eastAsia="仿宋_GB2312"/>
          <w:color w:val="auto"/>
          <w:sz w:val="32"/>
          <w:szCs w:val="32"/>
          <w:lang w:eastAsia="zh-CN"/>
        </w:rPr>
        <w:t>的</w:t>
      </w:r>
      <w:r>
        <w:rPr>
          <w:rFonts w:hint="eastAsia" w:ascii="仿宋" w:hAnsi="仿宋" w:eastAsia="仿宋"/>
          <w:color w:val="auto"/>
          <w:spacing w:val="8"/>
          <w:sz w:val="32"/>
          <w:u w:val="none"/>
          <w:shd w:val="clear" w:color="auto" w:fill="FFFFFF"/>
        </w:rPr>
        <w:t>土地出让金</w:t>
      </w:r>
      <w:r>
        <w:rPr>
          <w:rFonts w:hint="eastAsia" w:ascii="仿宋" w:hAnsi="仿宋" w:eastAsia="仿宋"/>
          <w:color w:val="auto"/>
          <w:spacing w:val="8"/>
          <w:sz w:val="32"/>
          <w:u w:val="none"/>
          <w:shd w:val="clear" w:color="auto" w:fill="FFFFFF"/>
          <w:lang w:eastAsia="zh-CN"/>
        </w:rPr>
        <w:t>补交</w:t>
      </w:r>
      <w:r>
        <w:rPr>
          <w:rFonts w:hint="eastAsia" w:ascii="仿宋" w:hAnsi="仿宋" w:eastAsia="仿宋"/>
          <w:color w:val="auto"/>
          <w:spacing w:val="8"/>
          <w:sz w:val="32"/>
          <w:u w:val="none"/>
          <w:shd w:val="clear" w:color="auto" w:fill="FFFFFF"/>
        </w:rPr>
        <w:t>标准：</w:t>
      </w:r>
      <w:r>
        <w:rPr>
          <w:rFonts w:hint="eastAsia" w:ascii="仿宋" w:hAnsi="仿宋" w:eastAsia="仿宋"/>
          <w:color w:val="auto"/>
          <w:spacing w:val="8"/>
          <w:sz w:val="32"/>
          <w:u w:val="none"/>
          <w:shd w:val="clear" w:color="auto" w:fill="FFFFFF"/>
          <w:lang w:eastAsia="zh-CN"/>
        </w:rPr>
        <w:t>在</w:t>
      </w:r>
      <w:r>
        <w:rPr>
          <w:rFonts w:hint="eastAsia" w:ascii="仿宋" w:hAnsi="仿宋" w:eastAsia="仿宋"/>
          <w:color w:val="auto"/>
          <w:spacing w:val="8"/>
          <w:sz w:val="32"/>
          <w:shd w:val="clear" w:color="auto" w:fill="FFFFFF"/>
        </w:rPr>
        <w:t>2007年10月1日前改变用途或其它规划条件开发建设的，按《建设工程规划许可证》批准时点原用途与新用途的基准楼面地价的差额；没有办理《建设工程规划许可证》的，以区(管委会）自然资源部门</w:t>
      </w:r>
      <w:r>
        <w:rPr>
          <w:rFonts w:hint="eastAsia" w:ascii="仿宋" w:hAnsi="仿宋" w:eastAsia="仿宋"/>
          <w:color w:val="auto"/>
          <w:spacing w:val="8"/>
          <w:sz w:val="32"/>
          <w:u w:val="none"/>
          <w:shd w:val="clear" w:color="auto" w:fill="FFFFFF"/>
        </w:rPr>
        <w:t>出具确认</w:t>
      </w:r>
      <w:r>
        <w:rPr>
          <w:rFonts w:hint="eastAsia" w:ascii="仿宋" w:hAnsi="仿宋" w:eastAsia="仿宋"/>
          <w:color w:val="auto"/>
          <w:spacing w:val="8"/>
          <w:sz w:val="32"/>
          <w:shd w:val="clear" w:color="auto" w:fill="FFFFFF"/>
        </w:rPr>
        <w:t>意见函</w:t>
      </w:r>
      <w:r>
        <w:rPr>
          <w:rFonts w:hint="eastAsia" w:ascii="仿宋" w:hAnsi="仿宋" w:eastAsia="仿宋"/>
          <w:color w:val="auto"/>
          <w:spacing w:val="8"/>
          <w:sz w:val="32"/>
          <w:u w:val="none"/>
          <w:shd w:val="clear" w:color="auto" w:fill="FFFFFF"/>
        </w:rPr>
        <w:t>的时间作为补交的</w:t>
      </w:r>
      <w:r>
        <w:rPr>
          <w:rFonts w:hint="eastAsia" w:ascii="仿宋" w:hAnsi="仿宋" w:eastAsia="仿宋"/>
          <w:color w:val="auto"/>
          <w:spacing w:val="8"/>
          <w:sz w:val="32"/>
          <w:shd w:val="clear" w:color="auto" w:fill="FFFFFF"/>
        </w:rPr>
        <w:t>时</w:t>
      </w:r>
      <w:r>
        <w:rPr>
          <w:rFonts w:hint="eastAsia" w:ascii="仿宋" w:hAnsi="仿宋" w:eastAsia="仿宋"/>
          <w:color w:val="auto"/>
          <w:spacing w:val="8"/>
          <w:sz w:val="32"/>
          <w:u w:val="none"/>
          <w:shd w:val="clear" w:color="auto" w:fill="FFFFFF"/>
        </w:rPr>
        <w:t>点</w:t>
      </w:r>
      <w:r>
        <w:rPr>
          <w:rFonts w:hint="eastAsia" w:ascii="仿宋" w:hAnsi="仿宋" w:eastAsia="仿宋"/>
          <w:color w:val="auto"/>
          <w:spacing w:val="8"/>
          <w:sz w:val="32"/>
          <w:shd w:val="clear" w:color="auto" w:fill="FFFFFF"/>
        </w:rPr>
        <w:t>。对集资房、房改房、安置房，若房地用途不一致的，土地用途按住宅用途登记，无需补</w:t>
      </w:r>
      <w:r>
        <w:rPr>
          <w:rFonts w:hint="eastAsia" w:ascii="仿宋" w:hAnsi="仿宋" w:eastAsia="仿宋"/>
          <w:color w:val="auto"/>
          <w:spacing w:val="8"/>
          <w:sz w:val="32"/>
          <w:u w:val="none"/>
          <w:shd w:val="clear" w:color="auto" w:fill="FFFFFF"/>
        </w:rPr>
        <w:t>交</w:t>
      </w:r>
      <w:r>
        <w:rPr>
          <w:rFonts w:hint="eastAsia" w:ascii="仿宋" w:hAnsi="仿宋" w:eastAsia="仿宋"/>
          <w:color w:val="auto"/>
          <w:spacing w:val="8"/>
          <w:sz w:val="32"/>
          <w:szCs w:val="32"/>
          <w:shd w:val="clear" w:color="auto" w:fill="FFFFFF"/>
        </w:rPr>
        <w:t>土地出让金。</w:t>
      </w:r>
    </w:p>
    <w:p>
      <w:pPr>
        <w:pStyle w:val="11"/>
        <w:snapToGrid w:val="0"/>
        <w:ind w:firstLine="643"/>
        <w:rPr>
          <w:rStyle w:val="16"/>
          <w:rFonts w:hint="eastAsia" w:ascii="楷体_GB2312" w:hAnsi="楷体_GB2312" w:eastAsia="楷体_GB2312"/>
          <w:b/>
          <w:bCs/>
          <w:sz w:val="32"/>
        </w:rPr>
      </w:pPr>
      <w:r>
        <w:rPr>
          <w:rStyle w:val="16"/>
          <w:rFonts w:hint="eastAsia" w:ascii="楷体" w:hAnsi="楷体" w:eastAsia="楷体" w:cs="Times New Roman"/>
          <w:b/>
          <w:bCs/>
          <w:kern w:val="2"/>
          <w:sz w:val="32"/>
          <w:szCs w:val="24"/>
          <w:lang w:val="en-US" w:eastAsia="zh-CN" w:bidi="ar-SA"/>
        </w:rPr>
        <w:t>16.</w:t>
      </w:r>
      <w:r>
        <w:rPr>
          <w:rFonts w:hint="eastAsia" w:ascii="仿宋_GB2312" w:eastAsia="仿宋_GB2312"/>
          <w:sz w:val="32"/>
        </w:rPr>
        <w:t>司法处置中涉及个人划拨地补办出让</w:t>
      </w:r>
      <w:r>
        <w:rPr>
          <w:rFonts w:hint="eastAsia" w:ascii="仿宋_GB2312" w:eastAsia="仿宋_GB2312"/>
          <w:sz w:val="32"/>
          <w:u w:val="none"/>
        </w:rPr>
        <w:t>手续</w:t>
      </w:r>
      <w:r>
        <w:rPr>
          <w:rFonts w:hint="default" w:ascii="仿宋_GB2312" w:eastAsia="仿宋_GB2312"/>
          <w:sz w:val="32"/>
          <w:u w:val="none"/>
          <w:lang w:val="en-US"/>
        </w:rPr>
        <w:t>的</w:t>
      </w:r>
      <w:r>
        <w:rPr>
          <w:rFonts w:hint="eastAsia" w:ascii="仿宋_GB2312" w:eastAsia="仿宋_GB2312"/>
          <w:sz w:val="32"/>
          <w:u w:val="none"/>
        </w:rPr>
        <w:t>土地</w:t>
      </w:r>
      <w:r>
        <w:rPr>
          <w:rFonts w:hint="eastAsia" w:ascii="仿宋_GB2312" w:eastAsia="仿宋_GB2312"/>
          <w:sz w:val="32"/>
        </w:rPr>
        <w:t>出让金</w:t>
      </w:r>
      <w:r>
        <w:rPr>
          <w:rFonts w:hint="eastAsia" w:ascii="仿宋_GB2312" w:eastAsia="仿宋_GB2312"/>
          <w:sz w:val="32"/>
          <w:lang w:eastAsia="zh-CN"/>
        </w:rPr>
        <w:t>补交</w:t>
      </w:r>
      <w:r>
        <w:rPr>
          <w:rFonts w:hint="eastAsia" w:ascii="仿宋_GB2312" w:eastAsia="仿宋_GB2312"/>
          <w:sz w:val="32"/>
          <w:u w:val="none"/>
        </w:rPr>
        <w:t>标准：</w:t>
      </w:r>
      <w:r>
        <w:rPr>
          <w:rFonts w:hint="eastAsia" w:ascii="仿宋_GB2312" w:eastAsia="仿宋_GB2312"/>
          <w:sz w:val="32"/>
          <w:u w:val="none"/>
          <w:lang w:eastAsia="zh-CN"/>
        </w:rPr>
        <w:t>在</w:t>
      </w:r>
      <w:r>
        <w:rPr>
          <w:rFonts w:hint="eastAsia" w:ascii="仿宋_GB2312" w:eastAsia="仿宋_GB2312"/>
          <w:sz w:val="32"/>
        </w:rPr>
        <w:t>2021年6月2日前司法处置已成交（以网络拍卖平台自动生成并公示的确认书时间为准）</w:t>
      </w:r>
      <w:r>
        <w:rPr>
          <w:rFonts w:hint="eastAsia" w:ascii="仿宋_GB2312" w:eastAsia="仿宋_GB2312"/>
          <w:sz w:val="32"/>
          <w:u w:val="none"/>
        </w:rPr>
        <w:t>的</w:t>
      </w:r>
      <w:r>
        <w:rPr>
          <w:rFonts w:hint="eastAsia" w:ascii="仿宋_GB2312" w:eastAsia="仿宋_GB2312"/>
          <w:sz w:val="32"/>
        </w:rPr>
        <w:t>，按原评估备案地价的40%</w:t>
      </w:r>
      <w:r>
        <w:rPr>
          <w:rFonts w:hint="eastAsia" w:ascii="仿宋_GB2312" w:eastAsia="仿宋_GB2312"/>
          <w:sz w:val="32"/>
          <w:lang w:eastAsia="zh-CN"/>
        </w:rPr>
        <w:t>；</w:t>
      </w:r>
      <w:r>
        <w:rPr>
          <w:rFonts w:hint="eastAsia" w:ascii="仿宋_GB2312" w:eastAsia="仿宋_GB2312"/>
          <w:sz w:val="32"/>
          <w:szCs w:val="32"/>
          <w:lang w:eastAsia="zh-CN"/>
        </w:rPr>
        <w:t>在</w:t>
      </w:r>
      <w:r>
        <w:rPr>
          <w:rFonts w:hint="eastAsia" w:ascii="仿宋_GB2312" w:eastAsia="仿宋_GB2312"/>
          <w:sz w:val="32"/>
          <w:szCs w:val="32"/>
        </w:rPr>
        <w:t>2021年6月2日后司法处置成交的</w:t>
      </w:r>
      <w:r>
        <w:rPr>
          <w:rFonts w:hint="eastAsia" w:ascii="仿宋_GB2312" w:eastAsia="仿宋_GB2312"/>
          <w:sz w:val="32"/>
        </w:rPr>
        <w:t>，按现行文件标准</w:t>
      </w:r>
      <w:r>
        <w:rPr>
          <w:rFonts w:hint="eastAsia" w:ascii="仿宋_GB2312" w:eastAsia="仿宋_GB2312"/>
          <w:sz w:val="32"/>
          <w:szCs w:val="32"/>
        </w:rPr>
        <w:t>。</w:t>
      </w:r>
    </w:p>
    <w:p>
      <w:pPr>
        <w:spacing w:line="600" w:lineRule="exact"/>
        <w:rPr>
          <w:rStyle w:val="16"/>
          <w:rFonts w:hint="eastAsia" w:ascii="楷体_GB2312" w:hAnsi="楷体_GB2312" w:eastAsia="楷体_GB2312"/>
          <w:b/>
          <w:bCs/>
          <w:sz w:val="32"/>
        </w:rPr>
      </w:pPr>
      <w:r>
        <w:rPr>
          <w:rStyle w:val="16"/>
          <w:rFonts w:hint="eastAsia" w:ascii="楷体_GB2312" w:hAnsi="楷体_GB2312" w:eastAsia="楷体_GB2312"/>
          <w:b/>
          <w:bCs/>
          <w:sz w:val="32"/>
          <w:lang w:eastAsia="zh-CN"/>
        </w:rPr>
        <w:t xml:space="preserve">   </w:t>
      </w:r>
      <w:r>
        <w:rPr>
          <w:rStyle w:val="16"/>
          <w:rFonts w:hint="eastAsia" w:ascii="楷体_GB2312" w:hAnsi="楷体_GB2312" w:eastAsia="楷体_GB2312"/>
          <w:b/>
          <w:bCs/>
          <w:sz w:val="32"/>
        </w:rPr>
        <w:t>（</w:t>
      </w:r>
      <w:r>
        <w:rPr>
          <w:rStyle w:val="16"/>
          <w:rFonts w:hint="eastAsia" w:ascii="楷体_GB2312" w:hAnsi="楷体_GB2312" w:eastAsia="楷体_GB2312"/>
          <w:b/>
          <w:bCs/>
          <w:sz w:val="32"/>
          <w:lang w:eastAsia="zh-CN"/>
        </w:rPr>
        <w:t>九</w:t>
      </w:r>
      <w:r>
        <w:rPr>
          <w:rStyle w:val="16"/>
          <w:rFonts w:hint="eastAsia" w:ascii="楷体_GB2312" w:hAnsi="楷体_GB2312" w:eastAsia="楷体_GB2312"/>
          <w:b/>
          <w:bCs/>
          <w:sz w:val="32"/>
        </w:rPr>
        <w:t>）其他问题</w:t>
      </w:r>
    </w:p>
    <w:p>
      <w:pPr>
        <w:spacing w:line="600" w:lineRule="exact"/>
        <w:ind w:firstLine="643" w:firstLineChars="200"/>
        <w:rPr>
          <w:rStyle w:val="16"/>
          <w:rFonts w:hint="eastAsia" w:ascii="楷体_GB2312" w:hAnsi="楷体_GB2312" w:eastAsia="楷体_GB2312"/>
          <w:b/>
          <w:bCs/>
          <w:sz w:val="32"/>
        </w:rPr>
      </w:pPr>
      <w:r>
        <w:rPr>
          <w:rStyle w:val="16"/>
          <w:rFonts w:hint="eastAsia" w:ascii="楷体_GB2312" w:hAnsi="楷体_GB2312" w:eastAsia="楷体_GB2312"/>
          <w:b/>
          <w:bCs/>
          <w:sz w:val="32"/>
          <w:lang w:val="en-US" w:eastAsia="zh-CN"/>
        </w:rPr>
        <w:t>17</w:t>
      </w:r>
      <w:r>
        <w:rPr>
          <w:rStyle w:val="16"/>
          <w:rFonts w:hint="eastAsia" w:ascii="楷体_GB2312" w:hAnsi="楷体_GB2312" w:eastAsia="楷体_GB2312"/>
          <w:b/>
          <w:bCs/>
          <w:sz w:val="32"/>
        </w:rPr>
        <w:t>.</w:t>
      </w:r>
      <w:r>
        <w:rPr>
          <w:rStyle w:val="16"/>
          <w:rFonts w:hint="eastAsia" w:ascii="仿宋_GB2312" w:hAnsi="仿宋_GB2312"/>
          <w:sz w:val="32"/>
        </w:rPr>
        <w:t>经规划部门批准跨宗地建房的，但土地权利性质相同而土地使用权终止日期不一致的宗地，先办理宗地合宗手续，需要补缴土地出让金（具体标准为：现行评估楼面地价÷该用途最高年限×补交年限×建筑面积），将土地使用权终止日期调整一致后办理不动产登记。</w:t>
      </w:r>
    </w:p>
    <w:p>
      <w:pPr>
        <w:spacing w:line="600" w:lineRule="exact"/>
        <w:ind w:firstLine="643" w:firstLineChars="200"/>
        <w:rPr>
          <w:rStyle w:val="16"/>
          <w:rFonts w:hint="eastAsia" w:ascii="楷体_GB2312" w:hAnsi="楷体_GB2312" w:eastAsia="楷体_GB2312"/>
          <w:b/>
          <w:bCs/>
          <w:sz w:val="32"/>
        </w:rPr>
      </w:pPr>
      <w:r>
        <w:rPr>
          <w:rStyle w:val="16"/>
          <w:rFonts w:hint="eastAsia" w:ascii="楷体_GB2312" w:hAnsi="楷体_GB2312" w:eastAsia="楷体_GB2312"/>
          <w:b/>
          <w:bCs/>
          <w:sz w:val="32"/>
          <w:lang w:val="en-US" w:eastAsia="zh-CN"/>
        </w:rPr>
        <w:t>18</w:t>
      </w:r>
      <w:r>
        <w:rPr>
          <w:rStyle w:val="16"/>
          <w:rFonts w:hint="eastAsia" w:ascii="楷体_GB2312" w:hAnsi="楷体_GB2312" w:eastAsia="楷体_GB2312"/>
          <w:b/>
          <w:bCs/>
          <w:sz w:val="32"/>
        </w:rPr>
        <w:t>.</w:t>
      </w:r>
      <w:r>
        <w:rPr>
          <w:rStyle w:val="16"/>
          <w:rFonts w:hint="eastAsia" w:ascii="仿宋_GB2312" w:hAnsi="仿宋_GB2312"/>
          <w:sz w:val="32"/>
        </w:rPr>
        <w:t>安置房办理转移登记时，拆迁补偿安置协议书载明的被拆迁人已死亡的，可由拆迁人（原协议签约单位）负责对继承人提供的材料（申请书、死亡证明、遗嘱或继承协议、公证或村居证明）进行审核把关，并与其签订拆迁补偿安置补充协议，作为不动产权利人申请核税与产权转移登记的依据。拆迁补偿安置协议书中被拆迁人为二人及二人以上共有，但对安置房位置、产权份额等约定不明确的，应由共有人出具产权归属确认书，原协议签约单位负责审核把关，与协议中的共有人分别签订拆迁补偿安置补充协议书并结算，明确安置房位置、产权份额，作为不动产权利人申请核税与产权转移登记的依据。</w:t>
      </w:r>
    </w:p>
    <w:p>
      <w:pPr>
        <w:spacing w:line="600" w:lineRule="exact"/>
        <w:ind w:firstLine="643" w:firstLineChars="200"/>
        <w:rPr>
          <w:rStyle w:val="16"/>
          <w:rFonts w:hint="eastAsia" w:ascii="楷体_GB2312" w:hAnsi="楷体_GB2312" w:eastAsia="楷体_GB2312"/>
          <w:b/>
          <w:bCs/>
          <w:sz w:val="32"/>
        </w:rPr>
      </w:pPr>
      <w:r>
        <w:rPr>
          <w:rStyle w:val="16"/>
          <w:rFonts w:hint="eastAsia" w:ascii="楷体_GB2312" w:hAnsi="楷体_GB2312" w:eastAsia="楷体_GB2312"/>
          <w:b/>
          <w:bCs/>
          <w:sz w:val="32"/>
          <w:lang w:val="en-US" w:eastAsia="zh-CN"/>
        </w:rPr>
        <w:t>19</w:t>
      </w:r>
      <w:r>
        <w:rPr>
          <w:rStyle w:val="16"/>
          <w:rFonts w:hint="eastAsia" w:ascii="楷体_GB2312" w:hAnsi="楷体_GB2312" w:eastAsia="楷体_GB2312"/>
          <w:b/>
          <w:bCs/>
          <w:sz w:val="32"/>
        </w:rPr>
        <w:t>.</w:t>
      </w:r>
      <w:r>
        <w:rPr>
          <w:rFonts w:hint="eastAsia" w:ascii="仿宋" w:hAnsi="仿宋" w:eastAsia="仿宋"/>
          <w:sz w:val="32"/>
          <w:szCs w:val="32"/>
          <w:shd w:val="clear" w:color="auto" w:fill="FFFFFF"/>
        </w:rPr>
        <w:t>商贸物流项目</w:t>
      </w:r>
      <w:r>
        <w:rPr>
          <w:rFonts w:ascii="仿宋" w:hAnsi="仿宋" w:eastAsia="仿宋"/>
          <w:sz w:val="32"/>
          <w:szCs w:val="32"/>
          <w:shd w:val="clear" w:color="auto" w:fill="FFFFFF"/>
        </w:rPr>
        <w:t>用</w:t>
      </w:r>
      <w:r>
        <w:rPr>
          <w:rFonts w:hint="eastAsia" w:ascii="仿宋" w:hAnsi="仿宋" w:eastAsia="仿宋"/>
          <w:sz w:val="32"/>
          <w:shd w:val="clear" w:color="auto" w:fill="FFFFFF"/>
        </w:rPr>
        <w:t>地，</w:t>
      </w:r>
      <w:r>
        <w:rPr>
          <w:rFonts w:hint="default" w:ascii="仿宋" w:hAnsi="仿宋" w:eastAsia="仿宋"/>
          <w:sz w:val="32"/>
          <w:shd w:val="clear" w:color="auto" w:fill="FFFFFF"/>
          <w:lang w:val="en-US"/>
        </w:rPr>
        <w:t>须</w:t>
      </w:r>
      <w:r>
        <w:rPr>
          <w:rFonts w:hint="eastAsia" w:ascii="仿宋" w:hAnsi="仿宋" w:eastAsia="仿宋"/>
          <w:sz w:val="32"/>
          <w:u w:val="none"/>
          <w:shd w:val="clear" w:color="auto" w:fill="FFFFFF"/>
        </w:rPr>
        <w:t>先</w:t>
      </w:r>
      <w:r>
        <w:rPr>
          <w:rFonts w:hint="eastAsia" w:ascii="仿宋" w:hAnsi="仿宋" w:eastAsia="仿宋"/>
          <w:sz w:val="32"/>
          <w:u w:val="none"/>
          <w:shd w:val="clear" w:color="auto" w:fill="FFFFFF"/>
          <w:lang w:eastAsia="zh-CN"/>
        </w:rPr>
        <w:t>按</w:t>
      </w:r>
      <w:r>
        <w:rPr>
          <w:rFonts w:hint="eastAsia" w:ascii="仿宋" w:hAnsi="仿宋" w:eastAsia="仿宋"/>
          <w:sz w:val="32"/>
          <w:u w:val="none"/>
          <w:shd w:val="clear" w:color="auto" w:fill="FFFFFF"/>
        </w:rPr>
        <w:t>整</w:t>
      </w:r>
      <w:r>
        <w:rPr>
          <w:rFonts w:hint="eastAsia" w:ascii="仿宋" w:hAnsi="仿宋" w:eastAsia="仿宋"/>
          <w:sz w:val="32"/>
          <w:shd w:val="clear" w:color="auto" w:fill="FFFFFF"/>
        </w:rPr>
        <w:t>宗</w:t>
      </w:r>
      <w:r>
        <w:rPr>
          <w:rFonts w:hint="eastAsia" w:ascii="仿宋" w:hAnsi="仿宋" w:eastAsia="仿宋"/>
          <w:sz w:val="32"/>
          <w:u w:val="none"/>
          <w:shd w:val="clear" w:color="auto" w:fill="FFFFFF"/>
        </w:rPr>
        <w:t>以土地出让时的用途</w:t>
      </w:r>
      <w:r>
        <w:rPr>
          <w:rFonts w:hint="eastAsia" w:ascii="仿宋" w:hAnsi="仿宋" w:eastAsia="仿宋"/>
          <w:sz w:val="32"/>
          <w:shd w:val="clear" w:color="auto" w:fill="FFFFFF"/>
        </w:rPr>
        <w:t>办理不动产首次登记，</w:t>
      </w:r>
      <w:r>
        <w:rPr>
          <w:rFonts w:ascii="仿宋" w:hAnsi="仿宋" w:eastAsia="仿宋"/>
          <w:sz w:val="32"/>
          <w:szCs w:val="32"/>
          <w:shd w:val="clear" w:color="auto" w:fill="FFFFFF"/>
        </w:rPr>
        <w:t>除</w:t>
      </w:r>
      <w:r>
        <w:rPr>
          <w:rFonts w:hint="eastAsia" w:ascii="仿宋" w:hAnsi="仿宋" w:eastAsia="仿宋"/>
          <w:sz w:val="32"/>
          <w:u w:val="none"/>
          <w:shd w:val="clear" w:color="auto" w:fill="FFFFFF"/>
        </w:rPr>
        <w:t>土地</w:t>
      </w:r>
      <w:r>
        <w:rPr>
          <w:rFonts w:hint="eastAsia" w:ascii="仿宋" w:hAnsi="仿宋" w:eastAsia="仿宋"/>
          <w:sz w:val="32"/>
          <w:szCs w:val="32"/>
          <w:shd w:val="clear" w:color="auto" w:fill="FFFFFF"/>
        </w:rPr>
        <w:t>出让方案或土地</w:t>
      </w:r>
      <w:r>
        <w:rPr>
          <w:rFonts w:ascii="仿宋" w:hAnsi="仿宋" w:eastAsia="仿宋"/>
          <w:sz w:val="32"/>
          <w:szCs w:val="32"/>
          <w:shd w:val="clear" w:color="auto" w:fill="FFFFFF"/>
        </w:rPr>
        <w:t>出</w:t>
      </w:r>
      <w:r>
        <w:rPr>
          <w:rFonts w:hint="eastAsia" w:ascii="仿宋" w:hAnsi="仿宋" w:eastAsia="仿宋"/>
          <w:sz w:val="32"/>
          <w:szCs w:val="32"/>
          <w:shd w:val="clear" w:color="auto" w:fill="FFFFFF"/>
        </w:rPr>
        <w:t>让</w:t>
      </w:r>
      <w:r>
        <w:rPr>
          <w:rFonts w:ascii="仿宋" w:hAnsi="仿宋" w:eastAsia="仿宋"/>
          <w:sz w:val="32"/>
          <w:szCs w:val="32"/>
          <w:shd w:val="clear" w:color="auto" w:fill="FFFFFF"/>
        </w:rPr>
        <w:t>合同</w:t>
      </w:r>
      <w:r>
        <w:rPr>
          <w:rFonts w:hint="eastAsia" w:ascii="仿宋" w:hAnsi="仿宋" w:eastAsia="仿宋"/>
          <w:sz w:val="32"/>
          <w:u w:val="none"/>
          <w:shd w:val="clear" w:color="auto" w:fill="FFFFFF"/>
        </w:rPr>
        <w:t>明确</w:t>
      </w:r>
      <w:r>
        <w:rPr>
          <w:rFonts w:hint="eastAsia" w:ascii="仿宋" w:hAnsi="仿宋" w:eastAsia="仿宋"/>
          <w:sz w:val="32"/>
          <w:szCs w:val="32"/>
          <w:shd w:val="clear" w:color="auto" w:fill="FFFFFF"/>
        </w:rPr>
        <w:t>约</w:t>
      </w:r>
      <w:r>
        <w:rPr>
          <w:rFonts w:ascii="仿宋" w:hAnsi="仿宋" w:eastAsia="仿宋"/>
          <w:sz w:val="32"/>
          <w:szCs w:val="32"/>
          <w:shd w:val="clear" w:color="auto" w:fill="FFFFFF"/>
        </w:rPr>
        <w:t>定不</w:t>
      </w:r>
      <w:r>
        <w:rPr>
          <w:rFonts w:hint="eastAsia" w:ascii="仿宋" w:hAnsi="仿宋" w:eastAsia="仿宋"/>
          <w:sz w:val="32"/>
          <w:szCs w:val="32"/>
          <w:shd w:val="clear" w:color="auto" w:fill="FFFFFF"/>
        </w:rPr>
        <w:t>能</w:t>
      </w:r>
      <w:r>
        <w:rPr>
          <w:rFonts w:ascii="仿宋" w:hAnsi="仿宋" w:eastAsia="仿宋"/>
          <w:sz w:val="32"/>
          <w:szCs w:val="32"/>
          <w:shd w:val="clear" w:color="auto" w:fill="FFFFFF"/>
        </w:rPr>
        <w:t>分</w:t>
      </w:r>
      <w:r>
        <w:rPr>
          <w:rFonts w:hint="eastAsia" w:ascii="仿宋" w:hAnsi="仿宋" w:eastAsia="仿宋"/>
          <w:sz w:val="32"/>
          <w:szCs w:val="32"/>
          <w:shd w:val="clear" w:color="auto" w:fill="FFFFFF"/>
        </w:rPr>
        <w:t>割登记</w:t>
      </w:r>
      <w:r>
        <w:rPr>
          <w:rFonts w:hint="eastAsia" w:ascii="仿宋" w:hAnsi="仿宋" w:eastAsia="仿宋"/>
          <w:sz w:val="32"/>
          <w:shd w:val="clear" w:color="auto" w:fill="FFFFFF"/>
        </w:rPr>
        <w:t>外，开发建设单位或</w:t>
      </w:r>
      <w:r>
        <w:rPr>
          <w:rFonts w:hint="default" w:ascii="仿宋" w:hAnsi="仿宋" w:eastAsia="仿宋"/>
          <w:sz w:val="32"/>
          <w:shd w:val="clear" w:color="auto" w:fill="FFFFFF"/>
          <w:lang w:val="en-US"/>
        </w:rPr>
        <w:t>买</w:t>
      </w:r>
      <w:r>
        <w:rPr>
          <w:rFonts w:hint="eastAsia" w:ascii="仿宋" w:hAnsi="仿宋" w:eastAsia="仿宋"/>
          <w:sz w:val="32"/>
          <w:shd w:val="clear" w:color="auto" w:fill="FFFFFF"/>
          <w:lang w:val="en-US" w:eastAsia="zh-CN"/>
        </w:rPr>
        <w:t>受</w:t>
      </w:r>
      <w:r>
        <w:rPr>
          <w:rFonts w:hint="default" w:ascii="仿宋" w:hAnsi="仿宋" w:eastAsia="仿宋"/>
          <w:sz w:val="32"/>
          <w:shd w:val="clear" w:color="auto" w:fill="FFFFFF"/>
          <w:lang w:val="en-US" w:eastAsia="zh-CN"/>
        </w:rPr>
        <w:t>人</w:t>
      </w:r>
      <w:r>
        <w:rPr>
          <w:rFonts w:hint="eastAsia" w:ascii="仿宋" w:hAnsi="仿宋" w:eastAsia="仿宋"/>
          <w:sz w:val="32"/>
          <w:u w:val="none"/>
          <w:shd w:val="clear" w:color="auto" w:fill="FFFFFF"/>
        </w:rPr>
        <w:t>可</w:t>
      </w:r>
      <w:r>
        <w:rPr>
          <w:rFonts w:hint="eastAsia" w:ascii="仿宋" w:hAnsi="仿宋" w:eastAsia="仿宋"/>
          <w:sz w:val="32"/>
          <w:szCs w:val="32"/>
          <w:shd w:val="clear" w:color="auto" w:fill="FFFFFF"/>
        </w:rPr>
        <w:t>按现行基准楼面地价的</w:t>
      </w:r>
      <w:r>
        <w:rPr>
          <w:rFonts w:ascii="仿宋" w:hAnsi="仿宋" w:eastAsia="仿宋"/>
          <w:sz w:val="32"/>
          <w:szCs w:val="32"/>
          <w:shd w:val="clear" w:color="auto" w:fill="FFFFFF"/>
        </w:rPr>
        <w:t>1倍</w:t>
      </w:r>
      <w:r>
        <w:rPr>
          <w:rFonts w:hint="eastAsia" w:ascii="仿宋" w:hAnsi="仿宋" w:eastAsia="仿宋"/>
          <w:sz w:val="32"/>
          <w:shd w:val="clear" w:color="auto" w:fill="FFFFFF"/>
        </w:rPr>
        <w:t>补交土地出让金后</w:t>
      </w:r>
      <w:r>
        <w:rPr>
          <w:rFonts w:hint="eastAsia" w:ascii="仿宋" w:hAnsi="仿宋" w:eastAsia="仿宋"/>
          <w:sz w:val="32"/>
          <w:szCs w:val="32"/>
          <w:shd w:val="clear" w:color="auto" w:fill="FFFFFF"/>
        </w:rPr>
        <w:t>按幢或按层申请分割转移登记，若单层面积特别大的，可按图审、规划、消防界定的合理空间分割转让，</w:t>
      </w:r>
      <w:r>
        <w:rPr>
          <w:rFonts w:ascii="仿宋" w:hAnsi="仿宋" w:eastAsia="仿宋"/>
          <w:sz w:val="32"/>
          <w:szCs w:val="32"/>
          <w:shd w:val="clear" w:color="auto" w:fill="FFFFFF"/>
        </w:rPr>
        <w:t>但</w:t>
      </w:r>
      <w:r>
        <w:rPr>
          <w:rFonts w:hint="eastAsia" w:ascii="仿宋" w:hAnsi="仿宋" w:eastAsia="仿宋"/>
          <w:sz w:val="32"/>
          <w:szCs w:val="32"/>
          <w:shd w:val="clear" w:color="auto" w:fill="FFFFFF"/>
        </w:rPr>
        <w:t>单元最小</w:t>
      </w:r>
      <w:r>
        <w:rPr>
          <w:rFonts w:hint="eastAsia" w:ascii="仿宋" w:hAnsi="仿宋" w:eastAsia="仿宋"/>
          <w:sz w:val="32"/>
          <w:szCs w:val="32"/>
          <w:shd w:val="clear" w:color="auto" w:fill="FFFFFF"/>
          <w:lang w:eastAsia="zh-CN"/>
        </w:rPr>
        <w:t>建筑</w:t>
      </w:r>
      <w:bookmarkStart w:id="1" w:name="_GoBack"/>
      <w:bookmarkEnd w:id="1"/>
      <w:r>
        <w:rPr>
          <w:rFonts w:hint="eastAsia" w:ascii="仿宋" w:hAnsi="仿宋" w:eastAsia="仿宋"/>
          <w:sz w:val="32"/>
          <w:szCs w:val="32"/>
          <w:shd w:val="clear" w:color="auto" w:fill="FFFFFF"/>
        </w:rPr>
        <w:t>面积必须大于300</w:t>
      </w:r>
      <w:r>
        <w:rPr>
          <w:rFonts w:ascii="Arial" w:hAnsi="Arial" w:eastAsia="仿宋"/>
          <w:sz w:val="32"/>
          <w:szCs w:val="32"/>
          <w:shd w:val="clear" w:color="auto" w:fill="FFFFFF"/>
        </w:rPr>
        <w:t>㎡。</w:t>
      </w:r>
      <w:r>
        <w:rPr>
          <w:rFonts w:ascii="仿宋" w:hAnsi="仿宋" w:eastAsia="仿宋"/>
          <w:sz w:val="32"/>
          <w:szCs w:val="32"/>
          <w:shd w:val="clear" w:color="auto" w:fill="FFFFFF"/>
        </w:rPr>
        <w:t>由</w:t>
      </w:r>
      <w:r>
        <w:rPr>
          <w:rFonts w:hint="eastAsia" w:ascii="仿宋" w:hAnsi="仿宋" w:eastAsia="仿宋"/>
          <w:sz w:val="32"/>
          <w:szCs w:val="32"/>
          <w:shd w:val="clear" w:color="auto" w:fill="FFFFFF"/>
          <w:lang w:eastAsia="zh-CN"/>
        </w:rPr>
        <w:t>买受</w:t>
      </w:r>
      <w:r>
        <w:rPr>
          <w:rFonts w:hint="default" w:ascii="仿宋" w:hAnsi="仿宋" w:eastAsia="仿宋"/>
          <w:sz w:val="32"/>
          <w:szCs w:val="32"/>
          <w:shd w:val="clear" w:color="auto" w:fill="FFFFFF"/>
          <w:lang w:val="en-US" w:eastAsia="zh-CN"/>
        </w:rPr>
        <w:t>人</w:t>
      </w:r>
      <w:r>
        <w:rPr>
          <w:rFonts w:hint="eastAsia" w:ascii="仿宋" w:hAnsi="仿宋" w:eastAsia="仿宋"/>
          <w:sz w:val="32"/>
          <w:szCs w:val="32"/>
          <w:shd w:val="clear" w:color="auto" w:fill="FFFFFF"/>
        </w:rPr>
        <w:t>补交土地出让金</w:t>
      </w:r>
      <w:r>
        <w:rPr>
          <w:rFonts w:ascii="仿宋" w:hAnsi="仿宋" w:eastAsia="仿宋"/>
          <w:sz w:val="32"/>
          <w:szCs w:val="32"/>
          <w:shd w:val="clear" w:color="auto" w:fill="FFFFFF"/>
        </w:rPr>
        <w:t>的</w:t>
      </w:r>
      <w:r>
        <w:rPr>
          <w:rFonts w:hint="eastAsia" w:ascii="仿宋" w:hAnsi="仿宋" w:eastAsia="仿宋"/>
          <w:sz w:val="32"/>
          <w:szCs w:val="32"/>
          <w:shd w:val="clear" w:color="auto" w:fill="FFFFFF"/>
        </w:rPr>
        <w:t>，</w:t>
      </w:r>
      <w:r>
        <w:rPr>
          <w:rFonts w:hint="eastAsia" w:ascii="仿宋" w:hAnsi="仿宋" w:eastAsia="仿宋"/>
          <w:sz w:val="32"/>
          <w:szCs w:val="32"/>
          <w:shd w:val="clear" w:color="auto" w:fill="FFFFFF"/>
          <w:lang w:eastAsia="zh-CN"/>
        </w:rPr>
        <w:t>买受</w:t>
      </w:r>
      <w:r>
        <w:rPr>
          <w:rFonts w:hint="default" w:ascii="仿宋" w:hAnsi="仿宋" w:eastAsia="仿宋"/>
          <w:sz w:val="32"/>
          <w:szCs w:val="32"/>
          <w:shd w:val="clear" w:color="auto" w:fill="FFFFFF"/>
          <w:lang w:val="en-US" w:eastAsia="zh-CN"/>
        </w:rPr>
        <w:t>人</w:t>
      </w:r>
      <w:r>
        <w:rPr>
          <w:rFonts w:hint="eastAsia" w:ascii="仿宋" w:hAnsi="仿宋" w:eastAsia="仿宋"/>
          <w:sz w:val="32"/>
          <w:szCs w:val="32"/>
          <w:shd w:val="clear" w:color="auto" w:fill="FFFFFF"/>
        </w:rPr>
        <w:t>可按约定向开发建设单位追偿或另行协商解决。</w:t>
      </w:r>
    </w:p>
    <w:p>
      <w:pPr>
        <w:spacing w:line="600" w:lineRule="exact"/>
        <w:ind w:firstLine="643" w:firstLineChars="200"/>
        <w:rPr>
          <w:rStyle w:val="16"/>
          <w:rFonts w:hint="eastAsia" w:ascii="楷体_GB2312" w:hAnsi="楷体_GB2312" w:eastAsia="楷体_GB2312"/>
          <w:b/>
          <w:bCs/>
          <w:sz w:val="32"/>
        </w:rPr>
      </w:pPr>
      <w:r>
        <w:rPr>
          <w:rStyle w:val="16"/>
          <w:rFonts w:hint="eastAsia" w:ascii="楷体_GB2312" w:hAnsi="楷体_GB2312" w:eastAsia="楷体_GB2312"/>
          <w:b/>
          <w:bCs/>
          <w:sz w:val="32"/>
        </w:rPr>
        <w:t>2</w:t>
      </w:r>
      <w:r>
        <w:rPr>
          <w:rStyle w:val="16"/>
          <w:rFonts w:hint="eastAsia" w:ascii="楷体_GB2312" w:hAnsi="楷体_GB2312" w:eastAsia="楷体_GB2312"/>
          <w:b/>
          <w:bCs/>
          <w:sz w:val="32"/>
          <w:lang w:val="en-US" w:eastAsia="zh-CN"/>
        </w:rPr>
        <w:t>0</w:t>
      </w:r>
      <w:r>
        <w:rPr>
          <w:rStyle w:val="16"/>
          <w:rFonts w:hint="eastAsia" w:ascii="楷体_GB2312" w:hAnsi="楷体_GB2312" w:eastAsia="楷体_GB2312"/>
          <w:b/>
          <w:bCs/>
          <w:sz w:val="32"/>
        </w:rPr>
        <w:t>.</w:t>
      </w:r>
      <w:r>
        <w:rPr>
          <w:rFonts w:hint="eastAsia" w:ascii="仿宋_GB2312"/>
          <w:color w:val="auto"/>
          <w:sz w:val="32"/>
        </w:rPr>
        <w:t>个人房屋已办理房产证但未办理土地证</w:t>
      </w:r>
      <w:r>
        <w:rPr>
          <w:rFonts w:hint="default" w:ascii="仿宋_GB2312"/>
          <w:color w:val="auto"/>
          <w:sz w:val="32"/>
          <w:lang w:val="en-US"/>
        </w:rPr>
        <w:t>、</w:t>
      </w:r>
      <w:r>
        <w:rPr>
          <w:rFonts w:hint="eastAsia" w:ascii="仿宋_GB2312" w:cs="仿宋_GB2312"/>
          <w:color w:val="auto"/>
          <w:sz w:val="32"/>
          <w:szCs w:val="32"/>
          <w:lang w:val="en-US" w:eastAsia="zh-CN"/>
        </w:rPr>
        <w:t>房产未办理过转移登记</w:t>
      </w:r>
      <w:r>
        <w:rPr>
          <w:rFonts w:hint="default" w:ascii="仿宋_GB2312" w:cs="仿宋_GB2312"/>
          <w:color w:val="auto"/>
          <w:sz w:val="32"/>
          <w:szCs w:val="32"/>
          <w:lang w:val="en-US" w:eastAsia="zh-CN"/>
        </w:rPr>
        <w:t>、</w:t>
      </w:r>
      <w:r>
        <w:rPr>
          <w:rFonts w:hint="eastAsia" w:ascii="仿宋_GB2312" w:cs="仿宋_GB2312"/>
          <w:color w:val="auto"/>
          <w:sz w:val="32"/>
          <w:szCs w:val="32"/>
          <w:lang w:val="en-US" w:eastAsia="zh-CN"/>
        </w:rPr>
        <w:t>未能提供土地出让手续的，其土地</w:t>
      </w:r>
      <w:r>
        <w:rPr>
          <w:rFonts w:hint="default" w:ascii="仿宋_GB2312" w:cs="仿宋_GB2312"/>
          <w:color w:val="auto"/>
          <w:sz w:val="32"/>
          <w:szCs w:val="32"/>
          <w:lang w:val="en-US" w:eastAsia="zh-CN"/>
        </w:rPr>
        <w:t>性</w:t>
      </w:r>
      <w:r>
        <w:rPr>
          <w:rFonts w:hint="eastAsia" w:ascii="仿宋_GB2312" w:cs="仿宋_GB2312"/>
          <w:color w:val="auto"/>
          <w:sz w:val="32"/>
          <w:szCs w:val="32"/>
          <w:lang w:val="en-US" w:eastAsia="zh-CN"/>
        </w:rPr>
        <w:t>质均按划拨性质确定；</w:t>
      </w:r>
      <w:r>
        <w:rPr>
          <w:rStyle w:val="16"/>
          <w:rFonts w:hint="eastAsia" w:ascii="仿宋_GB2312" w:hAnsi="仿宋_GB2312"/>
          <w:color w:val="auto"/>
          <w:sz w:val="32"/>
          <w:lang w:eastAsia="zh-CN"/>
        </w:rPr>
        <w:t>若</w:t>
      </w:r>
      <w:r>
        <w:rPr>
          <w:rStyle w:val="16"/>
          <w:rFonts w:hint="eastAsia" w:ascii="仿宋_GB2312" w:hAnsi="仿宋_GB2312"/>
          <w:color w:val="auto"/>
          <w:sz w:val="32"/>
          <w:lang w:val="en-US" w:eastAsia="zh-CN"/>
        </w:rPr>
        <w:t>已经办理过转移登记的，由现</w:t>
      </w:r>
      <w:r>
        <w:rPr>
          <w:rStyle w:val="16"/>
          <w:rFonts w:hint="eastAsia" w:ascii="仿宋_GB2312" w:hAnsi="仿宋_GB2312"/>
          <w:color w:val="auto"/>
          <w:sz w:val="32"/>
          <w:lang w:eastAsia="zh-CN"/>
        </w:rPr>
        <w:t>产权人补交土地出让金。</w:t>
      </w:r>
      <w:r>
        <w:rPr>
          <w:rFonts w:hint="eastAsia" w:ascii="仿宋" w:hAnsi="仿宋" w:eastAsia="仿宋"/>
          <w:color w:val="auto"/>
          <w:sz w:val="32"/>
          <w:shd w:val="clear" w:color="auto" w:fill="FFFFFF"/>
        </w:rPr>
        <w:t>土地使用权宗地</w:t>
      </w:r>
      <w:r>
        <w:rPr>
          <w:rFonts w:hint="eastAsia" w:ascii="仿宋" w:hAnsi="仿宋" w:eastAsia="仿宋"/>
          <w:color w:val="auto"/>
          <w:sz w:val="32"/>
          <w:u w:val="none"/>
          <w:shd w:val="clear" w:color="auto" w:fill="FFFFFF"/>
        </w:rPr>
        <w:t>登记</w:t>
      </w:r>
      <w:r>
        <w:rPr>
          <w:rFonts w:hint="eastAsia" w:ascii="仿宋" w:hAnsi="仿宋" w:eastAsia="仿宋"/>
          <w:color w:val="auto"/>
          <w:sz w:val="32"/>
          <w:szCs w:val="32"/>
          <w:shd w:val="clear" w:color="auto" w:fill="FFFFFF"/>
        </w:rPr>
        <w:t>面积按该</w:t>
      </w:r>
      <w:r>
        <w:rPr>
          <w:rFonts w:ascii="仿宋_GB2312"/>
          <w:color w:val="auto"/>
          <w:sz w:val="32"/>
          <w:szCs w:val="32"/>
        </w:rPr>
        <w:t>建</w:t>
      </w:r>
      <w:r>
        <w:rPr>
          <w:rFonts w:hint="eastAsia" w:ascii="仿宋_GB2312"/>
          <w:color w:val="auto"/>
          <w:sz w:val="32"/>
          <w:szCs w:val="32"/>
        </w:rPr>
        <w:t>筑物外围水平投</w:t>
      </w:r>
      <w:r>
        <w:rPr>
          <w:rFonts w:ascii="仿宋_GB2312"/>
          <w:color w:val="auto"/>
          <w:sz w:val="32"/>
          <w:szCs w:val="32"/>
        </w:rPr>
        <w:t>影</w:t>
      </w:r>
      <w:r>
        <w:rPr>
          <w:rFonts w:hint="eastAsia" w:ascii="仿宋_GB2312"/>
          <w:color w:val="auto"/>
          <w:sz w:val="32"/>
          <w:szCs w:val="32"/>
        </w:rPr>
        <w:t>面积计算，</w:t>
      </w:r>
      <w:r>
        <w:rPr>
          <w:rFonts w:hint="eastAsia" w:ascii="仿宋_GB2312"/>
          <w:color w:val="auto"/>
          <w:sz w:val="32"/>
          <w:u w:val="none"/>
        </w:rPr>
        <w:t>全部</w:t>
      </w:r>
      <w:r>
        <w:rPr>
          <w:rFonts w:hint="eastAsia" w:ascii="仿宋_GB2312"/>
          <w:color w:val="auto"/>
          <w:sz w:val="32"/>
          <w:u w:val="none"/>
          <w:lang w:eastAsia="zh-CN"/>
        </w:rPr>
        <w:t>按</w:t>
      </w:r>
      <w:r>
        <w:rPr>
          <w:rFonts w:hint="eastAsia" w:ascii="仿宋_GB2312"/>
          <w:color w:val="auto"/>
          <w:sz w:val="32"/>
          <w:u w:val="none"/>
        </w:rPr>
        <w:t>“共有”</w:t>
      </w:r>
      <w:r>
        <w:rPr>
          <w:rFonts w:hint="eastAsia" w:ascii="仿宋_GB2312"/>
          <w:color w:val="auto"/>
          <w:sz w:val="32"/>
          <w:u w:val="none"/>
          <w:lang w:eastAsia="zh-CN"/>
        </w:rPr>
        <w:t>进行登记</w:t>
      </w:r>
      <w:r>
        <w:rPr>
          <w:rFonts w:hint="eastAsia" w:ascii="仿宋_GB2312"/>
          <w:color w:val="auto"/>
          <w:sz w:val="32"/>
          <w:u w:val="none"/>
        </w:rPr>
        <w:t>，</w:t>
      </w:r>
      <w:r>
        <w:rPr>
          <w:rFonts w:hint="eastAsia" w:ascii="仿宋" w:hAnsi="仿宋" w:eastAsia="仿宋"/>
          <w:color w:val="auto"/>
          <w:sz w:val="32"/>
          <w:szCs w:val="32"/>
          <w:shd w:val="clear" w:color="auto" w:fill="FFFFFF"/>
        </w:rPr>
        <w:t>不再按套（层、间、户）分摊，</w:t>
      </w:r>
      <w:r>
        <w:rPr>
          <w:rFonts w:hint="eastAsia" w:ascii="仿宋_GB2312"/>
          <w:color w:val="auto"/>
          <w:sz w:val="32"/>
          <w:szCs w:val="32"/>
        </w:rPr>
        <w:t>土地出让金缴纳信息在登记簿及不动产权证中予以记载。</w:t>
      </w:r>
      <w:r>
        <w:rPr>
          <w:rStyle w:val="16"/>
          <w:rFonts w:hint="eastAsia" w:ascii="仿宋_GB2312" w:hAnsi="仿宋_GB2312"/>
          <w:color w:val="auto"/>
          <w:sz w:val="32"/>
        </w:rPr>
        <w:t>集资</w:t>
      </w:r>
      <w:r>
        <w:rPr>
          <w:rStyle w:val="16"/>
          <w:rFonts w:hint="eastAsia" w:ascii="仿宋_GB2312" w:hAnsi="仿宋_GB2312"/>
          <w:color w:val="auto"/>
          <w:sz w:val="32"/>
          <w:lang w:eastAsia="zh-CN"/>
        </w:rPr>
        <w:t>房</w:t>
      </w:r>
      <w:r>
        <w:rPr>
          <w:rStyle w:val="16"/>
          <w:rFonts w:hint="eastAsia" w:ascii="仿宋_GB2312" w:hAnsi="仿宋_GB2312"/>
          <w:color w:val="auto"/>
          <w:sz w:val="32"/>
        </w:rPr>
        <w:t>（房改</w:t>
      </w:r>
      <w:r>
        <w:rPr>
          <w:rStyle w:val="16"/>
          <w:rFonts w:hint="eastAsia" w:ascii="仿宋_GB2312" w:hAnsi="仿宋_GB2312"/>
          <w:color w:val="auto"/>
          <w:sz w:val="32"/>
          <w:lang w:eastAsia="zh-CN"/>
        </w:rPr>
        <w:t>房</w:t>
      </w:r>
      <w:r>
        <w:rPr>
          <w:rStyle w:val="16"/>
          <w:rFonts w:hint="eastAsia" w:ascii="仿宋_GB2312" w:hAnsi="仿宋_GB2312"/>
          <w:color w:val="auto"/>
          <w:sz w:val="32"/>
        </w:rPr>
        <w:t>）</w:t>
      </w:r>
      <w:r>
        <w:rPr>
          <w:rStyle w:val="16"/>
          <w:rFonts w:hint="eastAsia" w:ascii="仿宋_GB2312" w:hAnsi="仿宋_GB2312"/>
          <w:color w:val="auto"/>
          <w:sz w:val="32"/>
          <w:u w:val="none"/>
        </w:rPr>
        <w:t>若有上述情形</w:t>
      </w:r>
      <w:r>
        <w:rPr>
          <w:rStyle w:val="16"/>
          <w:rFonts w:hint="eastAsia" w:ascii="仿宋_GB2312" w:hAnsi="仿宋_GB2312"/>
          <w:color w:val="auto"/>
          <w:sz w:val="32"/>
          <w:u w:val="none"/>
          <w:lang w:eastAsia="zh-CN"/>
        </w:rPr>
        <w:t>的</w:t>
      </w:r>
      <w:r>
        <w:rPr>
          <w:rStyle w:val="16"/>
          <w:rFonts w:hint="eastAsia" w:ascii="仿宋_GB2312" w:hAnsi="仿宋_GB2312"/>
          <w:color w:val="auto"/>
          <w:sz w:val="32"/>
        </w:rPr>
        <w:t>参照办理。</w:t>
      </w:r>
    </w:p>
    <w:p>
      <w:pPr>
        <w:spacing w:line="600" w:lineRule="exact"/>
        <w:ind w:firstLine="643" w:firstLineChars="200"/>
        <w:rPr>
          <w:rFonts w:hint="eastAsia" w:ascii="黑体" w:hAnsi="黑体" w:eastAsia="黑体"/>
          <w:b/>
          <w:bCs/>
          <w:sz w:val="32"/>
          <w:szCs w:val="32"/>
          <w:shd w:val="clear" w:color="auto" w:fill="FFFFFF"/>
        </w:rPr>
      </w:pPr>
      <w:r>
        <w:rPr>
          <w:rFonts w:hint="eastAsia" w:ascii="黑体" w:hAnsi="黑体" w:eastAsia="黑体"/>
          <w:b/>
          <w:bCs/>
          <w:sz w:val="32"/>
          <w:szCs w:val="32"/>
          <w:shd w:val="clear" w:color="auto" w:fill="FFFFFF"/>
        </w:rPr>
        <w:t>三、</w:t>
      </w:r>
      <w:r>
        <w:rPr>
          <w:rFonts w:hint="eastAsia" w:ascii="仿宋" w:hAnsi="仿宋" w:eastAsia="仿宋"/>
          <w:sz w:val="32"/>
          <w:shd w:val="clear" w:color="auto" w:fill="FFFFFF"/>
        </w:rPr>
        <w:t>本意见自印发之日起施行，有效期2年。我市制定的已有规定与</w:t>
      </w:r>
      <w:r>
        <w:rPr>
          <w:rFonts w:hint="eastAsia" w:ascii="仿宋" w:hAnsi="仿宋" w:eastAsia="仿宋"/>
          <w:sz w:val="32"/>
          <w:shd w:val="clear" w:color="auto" w:fill="FFFFFF"/>
          <w:lang w:eastAsia="zh-CN"/>
        </w:rPr>
        <w:t>本意见</w:t>
      </w:r>
      <w:r>
        <w:rPr>
          <w:rFonts w:hint="eastAsia" w:ascii="仿宋" w:hAnsi="仿宋" w:eastAsia="仿宋"/>
          <w:sz w:val="32"/>
          <w:shd w:val="clear" w:color="auto" w:fill="FFFFFF"/>
        </w:rPr>
        <w:t>不一致的，以</w:t>
      </w:r>
      <w:r>
        <w:rPr>
          <w:rFonts w:hint="eastAsia" w:ascii="仿宋" w:hAnsi="仿宋" w:eastAsia="仿宋"/>
          <w:sz w:val="32"/>
          <w:shd w:val="clear" w:color="auto" w:fill="FFFFFF"/>
          <w:lang w:eastAsia="zh-CN"/>
        </w:rPr>
        <w:t>本意见</w:t>
      </w:r>
      <w:r>
        <w:rPr>
          <w:rFonts w:hint="eastAsia" w:ascii="仿宋" w:hAnsi="仿宋" w:eastAsia="仿宋"/>
          <w:sz w:val="32"/>
          <w:shd w:val="clear" w:color="auto" w:fill="FFFFFF"/>
        </w:rPr>
        <w:t>规定为准，原已办理登记或</w:t>
      </w:r>
      <w:r>
        <w:rPr>
          <w:rFonts w:hint="eastAsia" w:ascii="仿宋" w:hAnsi="仿宋" w:eastAsia="仿宋"/>
          <w:sz w:val="32"/>
          <w:u w:val="none"/>
          <w:shd w:val="clear" w:color="auto" w:fill="FFFFFF"/>
        </w:rPr>
        <w:t>已</w:t>
      </w:r>
      <w:r>
        <w:rPr>
          <w:rFonts w:hint="eastAsia" w:ascii="仿宋" w:hAnsi="仿宋" w:eastAsia="仿宋"/>
          <w:sz w:val="32"/>
          <w:shd w:val="clear" w:color="auto" w:fill="FFFFFF"/>
        </w:rPr>
        <w:t>按原</w:t>
      </w:r>
      <w:r>
        <w:rPr>
          <w:rFonts w:hint="eastAsia" w:ascii="仿宋" w:hAnsi="仿宋" w:eastAsia="仿宋"/>
          <w:sz w:val="32"/>
          <w:shd w:val="clear" w:color="auto" w:fill="FFFFFF"/>
          <w:lang w:eastAsia="zh-CN"/>
        </w:rPr>
        <w:t>来</w:t>
      </w:r>
      <w:r>
        <w:rPr>
          <w:rFonts w:hint="eastAsia" w:ascii="仿宋" w:hAnsi="仿宋" w:eastAsia="仿宋"/>
          <w:sz w:val="32"/>
          <w:shd w:val="clear" w:color="auto" w:fill="FFFFFF"/>
        </w:rPr>
        <w:t>规定办理的</w:t>
      </w:r>
      <w:r>
        <w:rPr>
          <w:rFonts w:hint="eastAsia" w:ascii="仿宋" w:hAnsi="仿宋" w:eastAsia="仿宋"/>
          <w:sz w:val="32"/>
          <w:u w:val="none"/>
          <w:shd w:val="clear" w:color="auto" w:fill="FFFFFF"/>
        </w:rPr>
        <w:t>手续</w:t>
      </w:r>
      <w:r>
        <w:rPr>
          <w:rFonts w:hint="eastAsia" w:ascii="仿宋" w:hAnsi="仿宋" w:eastAsia="仿宋"/>
          <w:sz w:val="32"/>
          <w:shd w:val="clear" w:color="auto" w:fill="FFFFFF"/>
        </w:rPr>
        <w:t>，</w:t>
      </w:r>
      <w:r>
        <w:rPr>
          <w:rFonts w:hint="eastAsia" w:ascii="仿宋" w:hAnsi="仿宋" w:eastAsia="仿宋"/>
          <w:sz w:val="32"/>
          <w:u w:val="none"/>
          <w:shd w:val="clear" w:color="auto" w:fill="FFFFFF"/>
        </w:rPr>
        <w:t>继续</w:t>
      </w:r>
      <w:r>
        <w:rPr>
          <w:rFonts w:hint="eastAsia" w:ascii="仿宋" w:hAnsi="仿宋" w:eastAsia="仿宋"/>
          <w:sz w:val="32"/>
          <w:szCs w:val="32"/>
          <w:shd w:val="clear" w:color="auto" w:fill="FFFFFF"/>
        </w:rPr>
        <w:t>有效。</w:t>
      </w:r>
    </w:p>
    <w:p>
      <w:pPr>
        <w:spacing w:line="600" w:lineRule="exact"/>
        <w:ind w:firstLine="643" w:firstLineChars="200"/>
        <w:rPr>
          <w:rFonts w:hint="eastAsia" w:ascii="黑体" w:hAnsi="黑体" w:eastAsia="黑体"/>
          <w:b/>
          <w:bCs/>
          <w:sz w:val="32"/>
          <w:szCs w:val="32"/>
          <w:shd w:val="clear" w:color="auto" w:fill="FFFFFF"/>
        </w:rPr>
      </w:pPr>
      <w:r>
        <w:rPr>
          <w:rFonts w:hint="eastAsia" w:ascii="黑体" w:hAnsi="黑体" w:eastAsia="黑体"/>
          <w:b/>
          <w:bCs/>
          <w:sz w:val="32"/>
          <w:szCs w:val="32"/>
          <w:shd w:val="clear" w:color="auto" w:fill="FFFFFF"/>
        </w:rPr>
        <w:t>四、</w:t>
      </w:r>
      <w:r>
        <w:rPr>
          <w:rFonts w:hint="eastAsia" w:ascii="仿宋" w:hAnsi="仿宋" w:eastAsia="仿宋"/>
          <w:sz w:val="32"/>
          <w:szCs w:val="32"/>
          <w:shd w:val="clear" w:color="auto" w:fill="FFFFFF"/>
        </w:rPr>
        <w:t>本意见由市自然资源局会同</w:t>
      </w:r>
      <w:r>
        <w:rPr>
          <w:rFonts w:ascii="仿宋" w:hAnsi="仿宋" w:eastAsia="仿宋"/>
          <w:sz w:val="32"/>
          <w:szCs w:val="32"/>
          <w:shd w:val="clear" w:color="auto" w:fill="FFFFFF"/>
        </w:rPr>
        <w:t>国</w:t>
      </w:r>
      <w:r>
        <w:rPr>
          <w:rFonts w:hint="eastAsia" w:ascii="仿宋" w:hAnsi="仿宋" w:eastAsia="仿宋"/>
          <w:sz w:val="32"/>
          <w:shd w:val="clear" w:color="auto" w:fill="FFFFFF"/>
        </w:rPr>
        <w:t>家税务总局莆田市税务局、市住建局等部门负责组织实施和解释，并协调执行中</w:t>
      </w:r>
      <w:r>
        <w:rPr>
          <w:rFonts w:hint="eastAsia" w:ascii="仿宋" w:hAnsi="仿宋" w:eastAsia="仿宋"/>
          <w:sz w:val="32"/>
          <w:u w:val="none"/>
          <w:shd w:val="clear" w:color="auto" w:fill="FFFFFF"/>
        </w:rPr>
        <w:t>存在</w:t>
      </w:r>
      <w:r>
        <w:rPr>
          <w:rFonts w:hint="eastAsia" w:ascii="仿宋" w:hAnsi="仿宋" w:eastAsia="仿宋"/>
          <w:sz w:val="32"/>
          <w:szCs w:val="32"/>
          <w:shd w:val="clear" w:color="auto" w:fill="FFFFFF"/>
        </w:rPr>
        <w:t>的具体问题。</w:t>
      </w:r>
    </w:p>
    <w:p>
      <w:pPr>
        <w:spacing w:line="600" w:lineRule="exact"/>
        <w:ind w:firstLine="643" w:firstLineChars="200"/>
        <w:rPr>
          <w:rFonts w:hint="eastAsia" w:ascii="黑体" w:hAnsi="黑体" w:eastAsia="黑体"/>
          <w:b/>
          <w:bCs/>
          <w:sz w:val="32"/>
          <w:szCs w:val="32"/>
          <w:shd w:val="clear" w:color="auto" w:fill="FFFFFF"/>
        </w:rPr>
      </w:pPr>
      <w:r>
        <w:rPr>
          <w:rFonts w:hint="eastAsia" w:ascii="黑体" w:hAnsi="黑体" w:eastAsia="黑体"/>
          <w:b/>
          <w:bCs/>
          <w:sz w:val="32"/>
          <w:szCs w:val="32"/>
          <w:shd w:val="clear" w:color="auto" w:fill="FFFFFF"/>
        </w:rPr>
        <w:t>五、</w:t>
      </w:r>
      <w:r>
        <w:rPr>
          <w:rFonts w:hint="eastAsia" w:ascii="仿宋" w:hAnsi="仿宋" w:eastAsia="仿宋"/>
          <w:sz w:val="32"/>
          <w:szCs w:val="32"/>
          <w:shd w:val="clear" w:color="auto" w:fill="FFFFFF"/>
        </w:rPr>
        <w:t>仙游县可参照执行。</w:t>
      </w:r>
    </w:p>
    <w:p>
      <w:pPr>
        <w:spacing w:line="596" w:lineRule="exact"/>
        <w:ind w:firstLine="620" w:firstLineChars="200"/>
        <w:rPr>
          <w:rFonts w:hint="eastAsia" w:ascii="仿宋_GB2312"/>
          <w:szCs w:val="31"/>
        </w:rPr>
      </w:pPr>
    </w:p>
    <w:p>
      <w:pPr>
        <w:spacing w:line="596" w:lineRule="exact"/>
        <w:ind w:firstLine="620" w:firstLineChars="200"/>
        <w:rPr>
          <w:rFonts w:hint="eastAsia" w:ascii="仿宋_GB2312"/>
          <w:szCs w:val="31"/>
        </w:rPr>
      </w:pPr>
    </w:p>
    <w:p>
      <w:pPr>
        <w:spacing w:line="600" w:lineRule="exact"/>
        <w:ind w:firstLine="640" w:firstLineChars="200"/>
        <w:jc w:val="left"/>
        <w:rPr>
          <w:rFonts w:hint="eastAsia" w:ascii="仿宋" w:hAnsi="仿宋" w:eastAsia="仿宋"/>
          <w:sz w:val="32"/>
          <w:szCs w:val="32"/>
          <w:shd w:val="clear" w:color="auto" w:fill="FFFFFF"/>
        </w:rPr>
      </w:pPr>
      <w:r>
        <w:rPr>
          <w:rFonts w:hint="eastAsia" w:ascii="仿宋" w:hAnsi="仿宋" w:eastAsia="仿宋"/>
          <w:sz w:val="32"/>
          <w:szCs w:val="32"/>
          <w:shd w:val="clear" w:color="auto" w:fill="FFFFFF"/>
          <w:lang w:val="en-US" w:eastAsia="zh-CN"/>
        </w:rPr>
        <w:t xml:space="preserve">                           </w:t>
      </w:r>
      <w:r>
        <w:rPr>
          <w:rFonts w:hint="eastAsia" w:ascii="仿宋" w:hAnsi="仿宋" w:eastAsia="仿宋"/>
          <w:sz w:val="32"/>
          <w:szCs w:val="32"/>
          <w:shd w:val="clear" w:color="auto" w:fill="FFFFFF"/>
        </w:rPr>
        <w:t>莆田市人民政府办公室</w:t>
      </w:r>
    </w:p>
    <w:p>
      <w:pPr>
        <w:spacing w:line="60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 xml:space="preserve">                              2024年</w:t>
      </w:r>
      <w:r>
        <w:rPr>
          <w:rFonts w:hint="eastAsia" w:ascii="仿宋" w:hAnsi="仿宋" w:eastAsia="仿宋"/>
          <w:sz w:val="32"/>
          <w:szCs w:val="32"/>
          <w:shd w:val="clear" w:color="auto" w:fill="FFFFFF"/>
          <w:lang w:eastAsia="zh-CN"/>
        </w:rPr>
        <w:t>5</w:t>
      </w:r>
      <w:r>
        <w:rPr>
          <w:rFonts w:hint="eastAsia" w:ascii="仿宋" w:hAnsi="仿宋" w:eastAsia="仿宋"/>
          <w:sz w:val="32"/>
          <w:szCs w:val="32"/>
          <w:shd w:val="clear" w:color="auto" w:fill="FFFFFF"/>
        </w:rPr>
        <w:t>月</w:t>
      </w:r>
      <w:r>
        <w:rPr>
          <w:rFonts w:hint="eastAsia" w:ascii="仿宋" w:hAnsi="仿宋" w:eastAsia="仿宋"/>
          <w:sz w:val="32"/>
          <w:szCs w:val="32"/>
          <w:shd w:val="clear" w:color="auto" w:fill="FFFFFF"/>
          <w:lang w:val="en-US" w:eastAsia="zh-CN"/>
        </w:rPr>
        <w:t>23</w:t>
      </w:r>
      <w:r>
        <w:rPr>
          <w:rFonts w:hint="eastAsia" w:ascii="仿宋" w:hAnsi="仿宋" w:eastAsia="仿宋"/>
          <w:sz w:val="32"/>
          <w:szCs w:val="32"/>
          <w:shd w:val="clear" w:color="auto" w:fill="FFFFFF"/>
        </w:rPr>
        <w:t>日</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tabs>
        <w:tab w:val="clear" w:pos="4153"/>
        <w:tab w:val="clear" w:pos="8306"/>
      </w:tabs>
    </w:pPr>
    <w:r>
      <w:rPr>
        <w:rFonts w:ascii="Times New Roman" w:hAnsi="Times New Roman" w:eastAsia="仿宋_GB2312" w:cs="Times New Roman"/>
        <w:kern w:val="2"/>
        <w:sz w:val="18"/>
        <w:szCs w:val="18"/>
        <w:lang w:val="en-US" w:eastAsia="zh-CN" w:bidi="ar-SA"/>
      </w:rPr>
      <w:pict>
        <v:rect id="4097" o:spid="_x0000_s1025" style="position:absolute;left:0;margin-top:0pt;height:144pt;width:144pt;mso-position-horizontal:center;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p/>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4">
    <w:name w:val="Default Paragraph Font"/>
    <w:qFormat/>
    <w:uiPriority w:val="99"/>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style>
  <w:style w:type="paragraph" w:customStyle="1" w:styleId="6">
    <w:name w:val="页脚11"/>
    <w:basedOn w:val="1"/>
    <w:uiPriority w:val="0"/>
    <w:pPr>
      <w:tabs>
        <w:tab w:val="center" w:pos="4153"/>
        <w:tab w:val="right" w:pos="8306"/>
      </w:tabs>
      <w:snapToGrid w:val="0"/>
      <w:jc w:val="left"/>
    </w:pPr>
    <w:rPr>
      <w:sz w:val="18"/>
      <w:szCs w:val="18"/>
    </w:rPr>
  </w:style>
  <w:style w:type="paragraph" w:customStyle="1" w:styleId="7">
    <w:name w:val="页眉11"/>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8">
    <w:name w:val="页眉1"/>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9">
    <w:name w:val="页脚1"/>
    <w:basedOn w:val="1"/>
    <w:uiPriority w:val="0"/>
    <w:pPr>
      <w:tabs>
        <w:tab w:val="center" w:pos="4153"/>
        <w:tab w:val="right" w:pos="8306"/>
      </w:tabs>
      <w:snapToGrid w:val="0"/>
      <w:jc w:val="left"/>
    </w:pPr>
    <w:rPr>
      <w:sz w:val="18"/>
      <w:szCs w:val="18"/>
    </w:rPr>
  </w:style>
  <w:style w:type="paragraph" w:customStyle="1" w:styleId="10">
    <w:name w:val="List Paragraph_d39f407d-2846-4c1e-83c1-b7995ba48e59"/>
    <w:basedOn w:val="1"/>
    <w:uiPriority w:val="0"/>
    <w:pPr>
      <w:ind w:firstLine="420" w:firstLineChars="200"/>
    </w:pPr>
  </w:style>
  <w:style w:type="paragraph" w:customStyle="1" w:styleId="11">
    <w:name w:val="地理段落"/>
    <w:basedOn w:val="1"/>
    <w:qFormat/>
    <w:uiPriority w:val="0"/>
    <w:pPr>
      <w:spacing w:line="560" w:lineRule="exact"/>
      <w:ind w:firstLine="576" w:firstLineChars="200"/>
    </w:pPr>
    <w:rPr>
      <w:rFonts w:ascii="宋体" w:hAnsi="宋体" w:eastAsia="宋体"/>
      <w:sz w:val="28"/>
    </w:rPr>
  </w:style>
  <w:style w:type="character" w:customStyle="1" w:styleId="12">
    <w:name w:val="默认段落字体11"/>
    <w:uiPriority w:val="0"/>
  </w:style>
  <w:style w:type="character" w:customStyle="1" w:styleId="13">
    <w:name w:val="页码11"/>
    <w:basedOn w:val="12"/>
    <w:uiPriority w:val="0"/>
    <w:rPr/>
  </w:style>
  <w:style w:type="character" w:customStyle="1" w:styleId="14">
    <w:name w:val="默认段落字体1"/>
    <w:uiPriority w:val="0"/>
  </w:style>
  <w:style w:type="character" w:customStyle="1" w:styleId="15">
    <w:name w:val="页码1"/>
    <w:basedOn w:val="14"/>
    <w:qFormat/>
    <w:uiPriority w:val="0"/>
    <w:rPr/>
  </w:style>
  <w:style w:type="character" w:customStyle="1" w:styleId="16">
    <w:name w:val="NormalCharacter"/>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3895</Words>
  <Characters>3974</Characters>
  <Lines>0</Lines>
  <Paragraphs>53</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2024-04-24T06:55:00Z</dcterms:created>
  <dc:creator>WPS Office</dc:creator>
  <cp:lastModifiedBy>Administrator</cp:lastModifiedBy>
  <dcterms:modified xsi:type="dcterms:W3CDTF">2024-05-23T09:18:33Z</dcterms:modified>
  <dc:title>莆田市人民政府办公室关于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2020f9a18be74b839050e99163164917</vt:lpwstr>
  </property>
  <property fmtid="{D5CDD505-2E9C-101B-9397-08002B2CF9AE}" pid="3" name="KSOProductBuildVer">
    <vt:lpwstr>2052-9.1.0.4472</vt:lpwstr>
  </property>
</Properties>
</file>