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53F" w:rsidRDefault="000574F1" w:rsidP="001940B1">
      <w:pPr>
        <w:spacing w:line="400" w:lineRule="exact"/>
        <w:ind w:firstLineChars="200" w:firstLine="643"/>
        <w:jc w:val="center"/>
        <w:rPr>
          <w:sz w:val="32"/>
          <w:szCs w:val="32"/>
        </w:rPr>
      </w:pPr>
      <w:bookmarkStart w:id="0" w:name="_GoBack"/>
      <w:r>
        <w:rPr>
          <w:rFonts w:ascii="方正大黑简体" w:hAnsi="方正大黑简体"/>
          <w:b/>
          <w:bCs/>
          <w:color w:val="FF0000"/>
          <w:sz w:val="32"/>
          <w:szCs w:val="32"/>
        </w:rPr>
        <w:t>莆田市拍卖出让</w:t>
      </w:r>
      <w:r w:rsidR="005E1AC4">
        <w:rPr>
          <w:rFonts w:ascii="方正大黑简体" w:hAnsi="方正大黑简体" w:hint="eastAsia"/>
          <w:b/>
          <w:bCs/>
          <w:color w:val="FF0000"/>
          <w:sz w:val="32"/>
          <w:szCs w:val="32"/>
        </w:rPr>
        <w:t>PS</w:t>
      </w:r>
      <w:r w:rsidR="005E1AC4">
        <w:rPr>
          <w:rFonts w:ascii="方正大黑简体" w:hAnsi="方正大黑简体" w:hint="eastAsia"/>
          <w:b/>
          <w:bCs/>
          <w:color w:val="FF0000"/>
          <w:sz w:val="32"/>
          <w:szCs w:val="32"/>
        </w:rPr>
        <w:t>拍</w:t>
      </w:r>
      <w:r w:rsidR="005E1AC4">
        <w:rPr>
          <w:rFonts w:ascii="方正大黑简体" w:hAnsi="方正大黑简体" w:hint="eastAsia"/>
          <w:b/>
          <w:bCs/>
          <w:color w:val="FF0000"/>
          <w:sz w:val="32"/>
          <w:szCs w:val="32"/>
        </w:rPr>
        <w:t>-2024-36</w:t>
      </w:r>
      <w:r w:rsidR="005E1AC4">
        <w:rPr>
          <w:rFonts w:ascii="方正大黑简体" w:hAnsi="方正大黑简体" w:hint="eastAsia"/>
          <w:b/>
          <w:bCs/>
          <w:color w:val="FF0000"/>
          <w:sz w:val="32"/>
          <w:szCs w:val="32"/>
        </w:rPr>
        <w:t>号</w:t>
      </w:r>
      <w:r>
        <w:rPr>
          <w:rFonts w:ascii="方正大黑简体" w:hAnsi="方正大黑简体"/>
          <w:b/>
          <w:bCs/>
          <w:color w:val="FF0000"/>
          <w:sz w:val="32"/>
          <w:szCs w:val="32"/>
        </w:rPr>
        <w:t>地块国有建设用地使用权公告</w:t>
      </w:r>
    </w:p>
    <w:bookmarkEnd w:id="0"/>
    <w:p w:rsidR="00C2453F" w:rsidRDefault="000574F1">
      <w:pPr>
        <w:spacing w:line="400" w:lineRule="exact"/>
        <w:ind w:firstLineChars="200" w:firstLine="560"/>
        <w:rPr>
          <w:rFonts w:ascii="宋体" w:hAnsi="宋体"/>
          <w:color w:val="000000"/>
          <w:sz w:val="28"/>
          <w:szCs w:val="28"/>
        </w:rPr>
      </w:pPr>
      <w:r>
        <w:rPr>
          <w:rFonts w:ascii="宋体" w:hAnsi="宋体" w:hint="eastAsia"/>
          <w:color w:val="000000"/>
          <w:sz w:val="28"/>
          <w:szCs w:val="28"/>
        </w:rPr>
        <w:t>经莆田市人民政府批</w:t>
      </w:r>
      <w:r>
        <w:rPr>
          <w:rFonts w:ascii="宋体" w:hAnsi="宋体" w:hint="eastAsia"/>
          <w:sz w:val="28"/>
          <w:szCs w:val="28"/>
        </w:rPr>
        <w:t>准，莆田市自然资源局委托</w:t>
      </w:r>
      <w:r w:rsidR="005E1AC4">
        <w:rPr>
          <w:rFonts w:ascii="宋体" w:hAnsi="宋体" w:hint="eastAsia"/>
          <w:sz w:val="28"/>
          <w:szCs w:val="28"/>
        </w:rPr>
        <w:t>福建三福拍卖有限公司</w:t>
      </w:r>
      <w:r>
        <w:rPr>
          <w:rFonts w:ascii="宋体" w:hAnsi="宋体" w:hint="eastAsia"/>
          <w:sz w:val="28"/>
          <w:szCs w:val="28"/>
        </w:rPr>
        <w:t>于2024年11月</w:t>
      </w:r>
      <w:r>
        <w:rPr>
          <w:rFonts w:ascii="宋体" w:hAnsi="宋体"/>
          <w:sz w:val="28"/>
          <w:szCs w:val="28"/>
        </w:rPr>
        <w:t>1</w:t>
      </w:r>
      <w:r w:rsidR="001756C2">
        <w:rPr>
          <w:rFonts w:ascii="宋体" w:hAnsi="宋体"/>
          <w:sz w:val="28"/>
          <w:szCs w:val="28"/>
        </w:rPr>
        <w:t>9</w:t>
      </w:r>
      <w:r>
        <w:rPr>
          <w:rFonts w:ascii="宋体" w:hAnsi="宋体" w:hint="eastAsia"/>
          <w:sz w:val="28"/>
          <w:szCs w:val="28"/>
        </w:rPr>
        <w:t>日</w:t>
      </w:r>
      <w:r>
        <w:rPr>
          <w:rFonts w:ascii="宋体" w:hAnsi="宋体" w:hint="eastAsia"/>
          <w:color w:val="000000" w:themeColor="text1"/>
          <w:sz w:val="28"/>
          <w:szCs w:val="28"/>
        </w:rPr>
        <w:t>上午</w:t>
      </w:r>
      <w:r w:rsidR="001756C2">
        <w:rPr>
          <w:rFonts w:ascii="宋体" w:hAnsi="宋体"/>
          <w:color w:val="000000" w:themeColor="text1"/>
          <w:sz w:val="28"/>
          <w:szCs w:val="28"/>
        </w:rPr>
        <w:t>10</w:t>
      </w:r>
      <w:r>
        <w:rPr>
          <w:rFonts w:ascii="宋体" w:hAnsi="宋体" w:hint="eastAsia"/>
          <w:color w:val="000000" w:themeColor="text1"/>
          <w:sz w:val="28"/>
          <w:szCs w:val="28"/>
        </w:rPr>
        <w:t>时</w:t>
      </w:r>
      <w:r w:rsidR="005E1AC4">
        <w:rPr>
          <w:rFonts w:ascii="宋体" w:hAnsi="宋体"/>
          <w:color w:val="000000" w:themeColor="text1"/>
          <w:sz w:val="28"/>
          <w:szCs w:val="28"/>
        </w:rPr>
        <w:t>3</w:t>
      </w:r>
      <w:r w:rsidR="001756C2">
        <w:rPr>
          <w:rFonts w:ascii="宋体" w:hAnsi="宋体"/>
          <w:color w:val="000000" w:themeColor="text1"/>
          <w:sz w:val="28"/>
          <w:szCs w:val="28"/>
        </w:rPr>
        <w:t>0</w:t>
      </w:r>
      <w:r>
        <w:rPr>
          <w:rFonts w:ascii="宋体" w:hAnsi="宋体" w:hint="eastAsia"/>
          <w:color w:val="000000" w:themeColor="text1"/>
          <w:sz w:val="28"/>
          <w:szCs w:val="28"/>
        </w:rPr>
        <w:t>分</w:t>
      </w:r>
      <w:r>
        <w:rPr>
          <w:rFonts w:ascii="宋体" w:hAnsi="宋体" w:hint="eastAsia"/>
          <w:sz w:val="28"/>
          <w:szCs w:val="28"/>
        </w:rPr>
        <w:t>在莆田市政务服务中心</w:t>
      </w:r>
      <w:r>
        <w:rPr>
          <w:rFonts w:ascii="宋体" w:hAnsi="宋体" w:hint="eastAsia"/>
          <w:color w:val="000000"/>
          <w:sz w:val="28"/>
          <w:szCs w:val="28"/>
        </w:rPr>
        <w:t>三层拍卖大厅公开拍卖</w:t>
      </w:r>
      <w:r w:rsidR="005E1AC4">
        <w:rPr>
          <w:rFonts w:ascii="宋体" w:hAnsi="宋体" w:hint="eastAsia"/>
          <w:color w:val="000000"/>
          <w:sz w:val="28"/>
          <w:szCs w:val="28"/>
        </w:rPr>
        <w:t>PS拍-2024-36号</w:t>
      </w:r>
      <w:r>
        <w:rPr>
          <w:rFonts w:ascii="宋体" w:hAnsi="宋体" w:hint="eastAsia"/>
          <w:color w:val="000000"/>
          <w:sz w:val="28"/>
          <w:szCs w:val="28"/>
        </w:rPr>
        <w:t xml:space="preserve">地块的国有建设用地使用权。现将有关事项公告如下： </w:t>
      </w:r>
    </w:p>
    <w:p w:rsidR="00C2453F" w:rsidRDefault="000574F1">
      <w:pPr>
        <w:spacing w:line="400" w:lineRule="exact"/>
        <w:ind w:firstLineChars="200" w:firstLine="560"/>
        <w:rPr>
          <w:rFonts w:ascii="宋体" w:hAnsi="宋体"/>
          <w:color w:val="000000"/>
          <w:sz w:val="28"/>
          <w:szCs w:val="28"/>
        </w:rPr>
      </w:pPr>
      <w:r>
        <w:rPr>
          <w:rFonts w:ascii="宋体" w:hAnsi="宋体" w:hint="eastAsia"/>
          <w:color w:val="000000"/>
          <w:sz w:val="28"/>
          <w:szCs w:val="28"/>
        </w:rPr>
        <w:t>一、 出让地块的基本情况规划指标要求</w:t>
      </w:r>
    </w:p>
    <w:tbl>
      <w:tblPr>
        <w:tblW w:w="10874"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922"/>
        <w:gridCol w:w="2127"/>
        <w:gridCol w:w="1696"/>
        <w:gridCol w:w="1485"/>
        <w:gridCol w:w="1745"/>
        <w:gridCol w:w="852"/>
        <w:gridCol w:w="1047"/>
      </w:tblGrid>
      <w:tr w:rsidR="00C2453F" w:rsidTr="001756C2">
        <w:trPr>
          <w:trHeight w:val="1368"/>
          <w:jc w:val="center"/>
        </w:trPr>
        <w:tc>
          <w:tcPr>
            <w:tcW w:w="1922" w:type="dxa"/>
            <w:tcBorders>
              <w:top w:val="single" w:sz="8" w:space="0" w:color="auto"/>
              <w:left w:val="single" w:sz="8" w:space="0" w:color="auto"/>
              <w:bottom w:val="single" w:sz="8" w:space="0" w:color="auto"/>
              <w:right w:val="single" w:sz="8" w:space="0" w:color="auto"/>
            </w:tcBorders>
            <w:vAlign w:val="center"/>
          </w:tcPr>
          <w:p w:rsidR="00C2453F" w:rsidRDefault="000574F1">
            <w:pPr>
              <w:widowControl/>
              <w:spacing w:before="100" w:beforeAutospacing="1" w:after="100" w:afterAutospacing="1"/>
              <w:jc w:val="center"/>
              <w:rPr>
                <w:rFonts w:ascii="方正大黑简体" w:hAnsi="方正大黑简体"/>
                <w:bCs/>
                <w:sz w:val="28"/>
                <w:szCs w:val="28"/>
              </w:rPr>
            </w:pPr>
            <w:r>
              <w:rPr>
                <w:rFonts w:ascii="方正大黑简体" w:hAnsi="方正大黑简体" w:hint="eastAsia"/>
                <w:bCs/>
                <w:sz w:val="28"/>
                <w:szCs w:val="28"/>
              </w:rPr>
              <w:t>地块编号</w:t>
            </w:r>
          </w:p>
        </w:tc>
        <w:tc>
          <w:tcPr>
            <w:tcW w:w="2127" w:type="dxa"/>
            <w:tcBorders>
              <w:top w:val="single" w:sz="8" w:space="0" w:color="auto"/>
              <w:left w:val="single" w:sz="8" w:space="0" w:color="auto"/>
              <w:bottom w:val="single" w:sz="8" w:space="0" w:color="auto"/>
              <w:right w:val="single" w:sz="8" w:space="0" w:color="auto"/>
            </w:tcBorders>
            <w:vAlign w:val="center"/>
          </w:tcPr>
          <w:p w:rsidR="00C2453F" w:rsidRDefault="000574F1">
            <w:pPr>
              <w:widowControl/>
              <w:spacing w:before="100" w:beforeAutospacing="1" w:after="100" w:afterAutospacing="1"/>
              <w:jc w:val="center"/>
              <w:rPr>
                <w:rFonts w:ascii="方正大黑简体" w:hAnsi="方正大黑简体"/>
                <w:bCs/>
                <w:sz w:val="28"/>
                <w:szCs w:val="28"/>
              </w:rPr>
            </w:pPr>
            <w:r>
              <w:rPr>
                <w:rFonts w:ascii="方正大黑简体" w:hAnsi="方正大黑简体" w:hint="eastAsia"/>
                <w:bCs/>
                <w:sz w:val="28"/>
                <w:szCs w:val="28"/>
              </w:rPr>
              <w:t>土地位置</w:t>
            </w:r>
          </w:p>
        </w:tc>
        <w:tc>
          <w:tcPr>
            <w:tcW w:w="1696" w:type="dxa"/>
            <w:tcBorders>
              <w:top w:val="single" w:sz="8" w:space="0" w:color="auto"/>
              <w:left w:val="single" w:sz="8" w:space="0" w:color="auto"/>
              <w:bottom w:val="single" w:sz="8" w:space="0" w:color="auto"/>
              <w:right w:val="single" w:sz="8" w:space="0" w:color="auto"/>
            </w:tcBorders>
            <w:vAlign w:val="center"/>
          </w:tcPr>
          <w:p w:rsidR="00C2453F" w:rsidRDefault="000574F1">
            <w:pPr>
              <w:widowControl/>
              <w:spacing w:before="100" w:beforeAutospacing="1" w:after="100" w:afterAutospacing="1"/>
              <w:jc w:val="center"/>
              <w:rPr>
                <w:rFonts w:ascii="方正大黑简体" w:hAnsi="方正大黑简体"/>
                <w:bCs/>
                <w:sz w:val="28"/>
                <w:szCs w:val="28"/>
              </w:rPr>
            </w:pPr>
            <w:r>
              <w:rPr>
                <w:rFonts w:ascii="方正大黑简体" w:hAnsi="方正大黑简体" w:hint="eastAsia"/>
                <w:bCs/>
                <w:sz w:val="28"/>
                <w:szCs w:val="28"/>
              </w:rPr>
              <w:t>土地用途</w:t>
            </w:r>
          </w:p>
        </w:tc>
        <w:tc>
          <w:tcPr>
            <w:tcW w:w="1485" w:type="dxa"/>
            <w:tcBorders>
              <w:top w:val="single" w:sz="8" w:space="0" w:color="auto"/>
              <w:left w:val="single" w:sz="8" w:space="0" w:color="auto"/>
              <w:bottom w:val="single" w:sz="8" w:space="0" w:color="auto"/>
              <w:right w:val="single" w:sz="8" w:space="0" w:color="auto"/>
            </w:tcBorders>
            <w:vAlign w:val="center"/>
          </w:tcPr>
          <w:p w:rsidR="00C2453F" w:rsidRDefault="000574F1">
            <w:pPr>
              <w:widowControl/>
              <w:spacing w:before="100" w:beforeAutospacing="1" w:after="100" w:afterAutospacing="1"/>
              <w:jc w:val="center"/>
              <w:rPr>
                <w:rFonts w:ascii="方正大黑简体" w:hAnsi="方正大黑简体"/>
                <w:bCs/>
                <w:sz w:val="28"/>
                <w:szCs w:val="28"/>
              </w:rPr>
            </w:pPr>
            <w:r>
              <w:rPr>
                <w:rFonts w:ascii="方正大黑简体" w:hAnsi="方正大黑简体" w:hint="eastAsia"/>
                <w:bCs/>
                <w:sz w:val="28"/>
                <w:szCs w:val="28"/>
              </w:rPr>
              <w:t>土地面积</w:t>
            </w:r>
          </w:p>
          <w:p w:rsidR="00C2453F" w:rsidRDefault="000574F1">
            <w:pPr>
              <w:widowControl/>
              <w:spacing w:before="100" w:beforeAutospacing="1" w:after="100" w:afterAutospacing="1"/>
              <w:jc w:val="center"/>
              <w:rPr>
                <w:rFonts w:ascii="方正大黑简体" w:hAnsi="方正大黑简体"/>
                <w:bCs/>
                <w:sz w:val="28"/>
                <w:szCs w:val="28"/>
              </w:rPr>
            </w:pPr>
            <w:r>
              <w:rPr>
                <w:rFonts w:ascii="方正大黑简体" w:hAnsi="方正大黑简体" w:hint="eastAsia"/>
                <w:bCs/>
                <w:sz w:val="28"/>
                <w:szCs w:val="28"/>
              </w:rPr>
              <w:t>（平方米）</w:t>
            </w:r>
          </w:p>
        </w:tc>
        <w:tc>
          <w:tcPr>
            <w:tcW w:w="1745" w:type="dxa"/>
            <w:tcBorders>
              <w:top w:val="single" w:sz="8" w:space="0" w:color="auto"/>
              <w:left w:val="single" w:sz="8" w:space="0" w:color="auto"/>
              <w:bottom w:val="single" w:sz="8" w:space="0" w:color="auto"/>
              <w:right w:val="single" w:sz="8" w:space="0" w:color="auto"/>
            </w:tcBorders>
            <w:vAlign w:val="center"/>
          </w:tcPr>
          <w:p w:rsidR="00C2453F" w:rsidRDefault="000574F1">
            <w:pPr>
              <w:widowControl/>
              <w:spacing w:before="100" w:beforeAutospacing="1" w:after="100" w:afterAutospacing="1"/>
              <w:jc w:val="center"/>
              <w:rPr>
                <w:rFonts w:ascii="方正大黑简体" w:hAnsi="方正大黑简体"/>
                <w:bCs/>
                <w:sz w:val="28"/>
                <w:szCs w:val="28"/>
              </w:rPr>
            </w:pPr>
            <w:r>
              <w:rPr>
                <w:rFonts w:ascii="方正大黑简体" w:hAnsi="方正大黑简体" w:hint="eastAsia"/>
                <w:bCs/>
                <w:sz w:val="28"/>
                <w:szCs w:val="28"/>
              </w:rPr>
              <w:t>出让年限</w:t>
            </w:r>
          </w:p>
        </w:tc>
        <w:tc>
          <w:tcPr>
            <w:tcW w:w="852" w:type="dxa"/>
            <w:tcBorders>
              <w:top w:val="single" w:sz="8" w:space="0" w:color="auto"/>
              <w:left w:val="single" w:sz="8" w:space="0" w:color="auto"/>
              <w:bottom w:val="single" w:sz="8" w:space="0" w:color="auto"/>
              <w:right w:val="single" w:sz="8" w:space="0" w:color="auto"/>
            </w:tcBorders>
            <w:vAlign w:val="center"/>
          </w:tcPr>
          <w:p w:rsidR="00C2453F" w:rsidRDefault="000574F1">
            <w:pPr>
              <w:widowControl/>
              <w:spacing w:before="100" w:beforeAutospacing="1" w:after="100" w:afterAutospacing="1"/>
              <w:jc w:val="center"/>
              <w:rPr>
                <w:rFonts w:ascii="方正大黑简体" w:hAnsi="方正大黑简体"/>
                <w:bCs/>
                <w:sz w:val="28"/>
                <w:szCs w:val="28"/>
              </w:rPr>
            </w:pPr>
            <w:r>
              <w:rPr>
                <w:rFonts w:ascii="方正大黑简体" w:hAnsi="方正大黑简体" w:hint="eastAsia"/>
                <w:bCs/>
                <w:sz w:val="28"/>
                <w:szCs w:val="28"/>
              </w:rPr>
              <w:t>出让方式</w:t>
            </w:r>
          </w:p>
        </w:tc>
        <w:tc>
          <w:tcPr>
            <w:tcW w:w="1047" w:type="dxa"/>
            <w:tcBorders>
              <w:top w:val="single" w:sz="8" w:space="0" w:color="auto"/>
              <w:left w:val="single" w:sz="8" w:space="0" w:color="auto"/>
              <w:bottom w:val="single" w:sz="8" w:space="0" w:color="auto"/>
              <w:right w:val="single" w:sz="8" w:space="0" w:color="auto"/>
            </w:tcBorders>
            <w:vAlign w:val="center"/>
          </w:tcPr>
          <w:p w:rsidR="00C2453F" w:rsidRDefault="000574F1">
            <w:pPr>
              <w:widowControl/>
              <w:spacing w:before="100" w:beforeAutospacing="1" w:after="100" w:afterAutospacing="1"/>
              <w:jc w:val="center"/>
              <w:rPr>
                <w:rFonts w:ascii="方正大黑简体" w:hAnsi="方正大黑简体"/>
                <w:bCs/>
                <w:sz w:val="28"/>
                <w:szCs w:val="28"/>
              </w:rPr>
            </w:pPr>
            <w:r>
              <w:rPr>
                <w:rFonts w:ascii="方正大黑简体" w:hAnsi="方正大黑简体" w:hint="eastAsia"/>
                <w:bCs/>
                <w:sz w:val="28"/>
                <w:szCs w:val="28"/>
              </w:rPr>
              <w:t>竞买保证金（万元）</w:t>
            </w:r>
          </w:p>
        </w:tc>
      </w:tr>
      <w:tr w:rsidR="00C2453F" w:rsidTr="001756C2">
        <w:trPr>
          <w:trHeight w:val="3093"/>
          <w:jc w:val="center"/>
        </w:trPr>
        <w:tc>
          <w:tcPr>
            <w:tcW w:w="1922" w:type="dxa"/>
            <w:tcBorders>
              <w:top w:val="single" w:sz="8" w:space="0" w:color="auto"/>
              <w:left w:val="single" w:sz="8" w:space="0" w:color="auto"/>
              <w:bottom w:val="single" w:sz="8" w:space="0" w:color="auto"/>
              <w:right w:val="single" w:sz="8" w:space="0" w:color="auto"/>
            </w:tcBorders>
            <w:vAlign w:val="center"/>
          </w:tcPr>
          <w:p w:rsidR="00C2453F" w:rsidRDefault="005E1AC4">
            <w:pPr>
              <w:widowControl/>
              <w:spacing w:before="100" w:beforeAutospacing="1" w:after="100" w:afterAutospacing="1"/>
              <w:jc w:val="center"/>
              <w:rPr>
                <w:rFonts w:ascii="宋体" w:hAnsi="宋体"/>
                <w:color w:val="000000" w:themeColor="text1"/>
                <w:sz w:val="28"/>
                <w:szCs w:val="28"/>
              </w:rPr>
            </w:pPr>
            <w:r>
              <w:rPr>
                <w:rFonts w:ascii="宋体" w:hAnsi="宋体" w:hint="eastAsia"/>
                <w:color w:val="000000" w:themeColor="text1"/>
                <w:sz w:val="28"/>
                <w:szCs w:val="28"/>
              </w:rPr>
              <w:t>PS拍-2024-36号</w:t>
            </w:r>
            <w:r w:rsidR="000574F1">
              <w:rPr>
                <w:rFonts w:ascii="宋体" w:hAnsi="宋体" w:hint="eastAsia"/>
                <w:color w:val="000000" w:themeColor="text1"/>
                <w:sz w:val="28"/>
                <w:szCs w:val="28"/>
              </w:rPr>
              <w:t>(</w:t>
            </w:r>
            <w:r>
              <w:rPr>
                <w:rFonts w:ascii="宋体" w:hAnsi="宋体" w:hint="eastAsia"/>
                <w:color w:val="000000" w:themeColor="text1"/>
                <w:sz w:val="28"/>
                <w:szCs w:val="28"/>
              </w:rPr>
              <w:t>城厢区樟林加油站地块</w:t>
            </w:r>
            <w:r w:rsidR="000574F1">
              <w:rPr>
                <w:rFonts w:ascii="宋体" w:hAnsi="宋体" w:hint="eastAsia"/>
                <w:color w:val="000000" w:themeColor="text1"/>
                <w:sz w:val="28"/>
                <w:szCs w:val="28"/>
              </w:rPr>
              <w:t>)</w:t>
            </w:r>
          </w:p>
        </w:tc>
        <w:tc>
          <w:tcPr>
            <w:tcW w:w="2127" w:type="dxa"/>
            <w:tcBorders>
              <w:top w:val="single" w:sz="8" w:space="0" w:color="auto"/>
              <w:left w:val="single" w:sz="8" w:space="0" w:color="auto"/>
              <w:bottom w:val="single" w:sz="8" w:space="0" w:color="auto"/>
              <w:right w:val="single" w:sz="8" w:space="0" w:color="auto"/>
            </w:tcBorders>
            <w:vAlign w:val="center"/>
          </w:tcPr>
          <w:p w:rsidR="00C2453F" w:rsidRDefault="005E1AC4" w:rsidP="005E1AC4">
            <w:pPr>
              <w:widowControl/>
              <w:spacing w:before="100" w:beforeAutospacing="1" w:after="100" w:afterAutospacing="1"/>
              <w:jc w:val="center"/>
              <w:rPr>
                <w:rFonts w:ascii="宋体" w:hAnsi="宋体"/>
                <w:color w:val="000000" w:themeColor="text1"/>
                <w:sz w:val="28"/>
                <w:szCs w:val="28"/>
              </w:rPr>
            </w:pPr>
            <w:r>
              <w:rPr>
                <w:rFonts w:ascii="宋体" w:hAnsi="宋体" w:hint="eastAsia"/>
                <w:color w:val="000000" w:themeColor="text1"/>
                <w:sz w:val="28"/>
                <w:szCs w:val="28"/>
              </w:rPr>
              <w:t>莆田市樟林</w:t>
            </w:r>
            <w:r w:rsidR="001756C2">
              <w:rPr>
                <w:rFonts w:ascii="宋体" w:hAnsi="宋体" w:hint="eastAsia"/>
                <w:color w:val="000000" w:themeColor="text1"/>
                <w:sz w:val="28"/>
                <w:szCs w:val="28"/>
              </w:rPr>
              <w:t>分区</w:t>
            </w:r>
            <w:r w:rsidR="006C1187">
              <w:rPr>
                <w:rFonts w:ascii="宋体" w:hAnsi="宋体" w:hint="eastAsia"/>
                <w:color w:val="000000" w:themeColor="text1"/>
                <w:sz w:val="28"/>
                <w:szCs w:val="28"/>
              </w:rPr>
              <w:t>单元</w:t>
            </w:r>
            <w:r w:rsidR="001756C2">
              <w:rPr>
                <w:rFonts w:ascii="宋体" w:hAnsi="宋体" w:hint="eastAsia"/>
                <w:color w:val="000000" w:themeColor="text1"/>
                <w:sz w:val="28"/>
                <w:szCs w:val="28"/>
              </w:rPr>
              <w:t>（3</w:t>
            </w:r>
            <w:r w:rsidR="001756C2">
              <w:rPr>
                <w:rFonts w:ascii="宋体" w:hAnsi="宋体"/>
                <w:color w:val="000000" w:themeColor="text1"/>
                <w:sz w:val="28"/>
                <w:szCs w:val="28"/>
              </w:rPr>
              <w:t>5030</w:t>
            </w:r>
            <w:r>
              <w:rPr>
                <w:rFonts w:ascii="宋体" w:hAnsi="宋体"/>
                <w:color w:val="000000" w:themeColor="text1"/>
                <w:sz w:val="28"/>
                <w:szCs w:val="28"/>
              </w:rPr>
              <w:t>2</w:t>
            </w:r>
            <w:r>
              <w:rPr>
                <w:rFonts w:ascii="宋体" w:hAnsi="宋体" w:hint="eastAsia"/>
                <w:color w:val="000000" w:themeColor="text1"/>
                <w:sz w:val="28"/>
                <w:szCs w:val="28"/>
              </w:rPr>
              <w:t>-</w:t>
            </w:r>
            <w:r>
              <w:rPr>
                <w:rFonts w:ascii="宋体" w:hAnsi="宋体"/>
                <w:color w:val="000000" w:themeColor="text1"/>
                <w:sz w:val="28"/>
                <w:szCs w:val="28"/>
              </w:rPr>
              <w:t>09</w:t>
            </w:r>
            <w:r w:rsidR="001756C2">
              <w:rPr>
                <w:rFonts w:ascii="宋体" w:hAnsi="宋体" w:hint="eastAsia"/>
                <w:color w:val="000000" w:themeColor="text1"/>
                <w:sz w:val="28"/>
                <w:szCs w:val="28"/>
              </w:rPr>
              <w:t>）</w:t>
            </w:r>
            <w:r w:rsidR="006C1187">
              <w:rPr>
                <w:rFonts w:ascii="宋体" w:hAnsi="宋体" w:hint="eastAsia"/>
                <w:color w:val="000000" w:themeColor="text1"/>
                <w:sz w:val="28"/>
                <w:szCs w:val="28"/>
              </w:rPr>
              <w:t>控</w:t>
            </w:r>
            <w:r w:rsidR="001756C2">
              <w:rPr>
                <w:rFonts w:ascii="宋体" w:hAnsi="宋体" w:hint="eastAsia"/>
                <w:color w:val="000000" w:themeColor="text1"/>
                <w:sz w:val="28"/>
                <w:szCs w:val="28"/>
              </w:rPr>
              <w:t>制性详细规划</w:t>
            </w:r>
            <w:r w:rsidR="006C1187">
              <w:rPr>
                <w:rFonts w:ascii="宋体" w:hAnsi="宋体" w:hint="eastAsia"/>
                <w:color w:val="000000" w:themeColor="text1"/>
                <w:sz w:val="28"/>
                <w:szCs w:val="28"/>
              </w:rPr>
              <w:t>范围内（具体位置范围见用地红线图）</w:t>
            </w:r>
          </w:p>
        </w:tc>
        <w:tc>
          <w:tcPr>
            <w:tcW w:w="1696" w:type="dxa"/>
            <w:tcBorders>
              <w:top w:val="single" w:sz="8" w:space="0" w:color="auto"/>
              <w:left w:val="single" w:sz="8" w:space="0" w:color="auto"/>
              <w:bottom w:val="single" w:sz="8" w:space="0" w:color="auto"/>
              <w:right w:val="single" w:sz="8" w:space="0" w:color="auto"/>
            </w:tcBorders>
            <w:vAlign w:val="center"/>
          </w:tcPr>
          <w:p w:rsidR="00C2453F" w:rsidRDefault="000574F1" w:rsidP="001756C2">
            <w:pPr>
              <w:widowControl/>
              <w:spacing w:before="100" w:beforeAutospacing="1" w:after="100" w:afterAutospacing="1"/>
              <w:jc w:val="center"/>
              <w:rPr>
                <w:rFonts w:ascii="宋体" w:hAnsi="宋体"/>
                <w:color w:val="000000" w:themeColor="text1"/>
                <w:sz w:val="28"/>
                <w:szCs w:val="28"/>
              </w:rPr>
            </w:pPr>
            <w:r>
              <w:rPr>
                <w:rFonts w:ascii="宋体" w:hAnsi="宋体" w:hint="eastAsia"/>
                <w:color w:val="000000" w:themeColor="text1"/>
                <w:sz w:val="28"/>
                <w:szCs w:val="28"/>
              </w:rPr>
              <w:t>商业服务业用地-</w:t>
            </w:r>
            <w:r w:rsidR="005E1AC4">
              <w:rPr>
                <w:rFonts w:ascii="宋体" w:hAnsi="宋体" w:hint="eastAsia"/>
                <w:color w:val="000000" w:themeColor="text1"/>
                <w:sz w:val="28"/>
                <w:szCs w:val="28"/>
              </w:rPr>
              <w:t>零售</w:t>
            </w:r>
            <w:r w:rsidR="006C1187">
              <w:rPr>
                <w:rFonts w:ascii="宋体" w:hAnsi="宋体" w:hint="eastAsia"/>
                <w:color w:val="000000" w:themeColor="text1"/>
                <w:sz w:val="28"/>
                <w:szCs w:val="28"/>
              </w:rPr>
              <w:t>商业用地</w:t>
            </w:r>
            <w:r w:rsidR="005E1AC4">
              <w:rPr>
                <w:rFonts w:ascii="宋体" w:hAnsi="宋体" w:hint="eastAsia"/>
                <w:color w:val="000000" w:themeColor="text1"/>
                <w:sz w:val="28"/>
                <w:szCs w:val="28"/>
              </w:rPr>
              <w:t>（加油加气站用地）</w:t>
            </w:r>
          </w:p>
        </w:tc>
        <w:tc>
          <w:tcPr>
            <w:tcW w:w="1485" w:type="dxa"/>
            <w:tcBorders>
              <w:top w:val="single" w:sz="8" w:space="0" w:color="auto"/>
              <w:left w:val="single" w:sz="8" w:space="0" w:color="auto"/>
              <w:bottom w:val="single" w:sz="8" w:space="0" w:color="auto"/>
              <w:right w:val="single" w:sz="8" w:space="0" w:color="auto"/>
            </w:tcBorders>
            <w:vAlign w:val="center"/>
          </w:tcPr>
          <w:p w:rsidR="00C2453F" w:rsidRDefault="005E1AC4">
            <w:pPr>
              <w:widowControl/>
              <w:spacing w:before="100" w:beforeAutospacing="1" w:after="100" w:afterAutospacing="1"/>
              <w:jc w:val="center"/>
              <w:rPr>
                <w:rFonts w:ascii="宋体" w:hAnsi="宋体"/>
                <w:color w:val="000000" w:themeColor="text1"/>
                <w:sz w:val="28"/>
                <w:szCs w:val="28"/>
              </w:rPr>
            </w:pPr>
            <w:r>
              <w:rPr>
                <w:rFonts w:ascii="宋体" w:hAnsi="宋体"/>
                <w:color w:val="000000" w:themeColor="text1"/>
                <w:sz w:val="28"/>
                <w:szCs w:val="28"/>
              </w:rPr>
              <w:t>2929.86</w:t>
            </w:r>
          </w:p>
        </w:tc>
        <w:tc>
          <w:tcPr>
            <w:tcW w:w="1745" w:type="dxa"/>
            <w:tcBorders>
              <w:top w:val="single" w:sz="8" w:space="0" w:color="auto"/>
              <w:left w:val="single" w:sz="8" w:space="0" w:color="auto"/>
              <w:bottom w:val="single" w:sz="8" w:space="0" w:color="auto"/>
              <w:right w:val="single" w:sz="8" w:space="0" w:color="auto"/>
            </w:tcBorders>
            <w:vAlign w:val="center"/>
          </w:tcPr>
          <w:p w:rsidR="00C2453F" w:rsidRDefault="005E1AC4" w:rsidP="001756C2">
            <w:pPr>
              <w:widowControl/>
              <w:spacing w:before="100" w:beforeAutospacing="1" w:after="100" w:afterAutospacing="1"/>
              <w:jc w:val="center"/>
              <w:rPr>
                <w:rFonts w:ascii="宋体" w:hAnsi="宋体"/>
                <w:color w:val="000000" w:themeColor="text1"/>
                <w:sz w:val="28"/>
                <w:szCs w:val="28"/>
              </w:rPr>
            </w:pPr>
            <w:r>
              <w:rPr>
                <w:rFonts w:ascii="宋体" w:hAnsi="宋体" w:hint="eastAsia"/>
                <w:color w:val="000000" w:themeColor="text1"/>
                <w:sz w:val="28"/>
                <w:szCs w:val="28"/>
              </w:rPr>
              <w:t>商业服务业用地-零售商业用地（加油加气站用地）</w:t>
            </w:r>
            <w:r w:rsidR="000574F1">
              <w:rPr>
                <w:rFonts w:ascii="宋体" w:hAnsi="宋体" w:hint="eastAsia"/>
                <w:color w:val="000000" w:themeColor="text1"/>
                <w:sz w:val="28"/>
                <w:szCs w:val="28"/>
              </w:rPr>
              <w:t>40年</w:t>
            </w:r>
          </w:p>
        </w:tc>
        <w:tc>
          <w:tcPr>
            <w:tcW w:w="852" w:type="dxa"/>
            <w:tcBorders>
              <w:top w:val="single" w:sz="8" w:space="0" w:color="auto"/>
              <w:left w:val="single" w:sz="8" w:space="0" w:color="auto"/>
              <w:bottom w:val="single" w:sz="8" w:space="0" w:color="auto"/>
              <w:right w:val="single" w:sz="8" w:space="0" w:color="auto"/>
            </w:tcBorders>
            <w:vAlign w:val="center"/>
          </w:tcPr>
          <w:p w:rsidR="00C2453F" w:rsidRDefault="000574F1">
            <w:pPr>
              <w:widowControl/>
              <w:spacing w:before="100" w:beforeAutospacing="1" w:after="100" w:afterAutospacing="1"/>
              <w:jc w:val="center"/>
              <w:rPr>
                <w:rFonts w:ascii="宋体" w:hAnsi="宋体"/>
                <w:color w:val="000000" w:themeColor="text1"/>
                <w:sz w:val="28"/>
                <w:szCs w:val="28"/>
              </w:rPr>
            </w:pPr>
            <w:r>
              <w:rPr>
                <w:rFonts w:ascii="宋体" w:hAnsi="宋体" w:hint="eastAsia"/>
                <w:color w:val="000000" w:themeColor="text1"/>
                <w:sz w:val="28"/>
                <w:szCs w:val="28"/>
              </w:rPr>
              <w:t>拍卖</w:t>
            </w:r>
          </w:p>
        </w:tc>
        <w:tc>
          <w:tcPr>
            <w:tcW w:w="1047" w:type="dxa"/>
            <w:tcBorders>
              <w:top w:val="single" w:sz="8" w:space="0" w:color="auto"/>
              <w:left w:val="single" w:sz="8" w:space="0" w:color="auto"/>
              <w:bottom w:val="single" w:sz="8" w:space="0" w:color="auto"/>
              <w:right w:val="single" w:sz="8" w:space="0" w:color="auto"/>
            </w:tcBorders>
            <w:vAlign w:val="center"/>
          </w:tcPr>
          <w:p w:rsidR="00C2453F" w:rsidRDefault="005E1AC4" w:rsidP="003E7C67">
            <w:pPr>
              <w:widowControl/>
              <w:spacing w:before="100" w:beforeAutospacing="1" w:after="100" w:afterAutospacing="1"/>
              <w:jc w:val="center"/>
              <w:rPr>
                <w:rFonts w:ascii="宋体" w:hAnsi="宋体"/>
                <w:color w:val="000000" w:themeColor="text1"/>
                <w:sz w:val="28"/>
                <w:szCs w:val="28"/>
              </w:rPr>
            </w:pPr>
            <w:r>
              <w:rPr>
                <w:rFonts w:ascii="宋体" w:hAnsi="宋体"/>
                <w:color w:val="000000" w:themeColor="text1"/>
                <w:sz w:val="28"/>
                <w:szCs w:val="28"/>
              </w:rPr>
              <w:t>950</w:t>
            </w:r>
          </w:p>
        </w:tc>
      </w:tr>
    </w:tbl>
    <w:p w:rsidR="00C2453F" w:rsidRDefault="000574F1">
      <w:pPr>
        <w:spacing w:line="400" w:lineRule="exact"/>
        <w:ind w:firstLineChars="200" w:firstLine="560"/>
        <w:rPr>
          <w:color w:val="0C0C0C"/>
          <w:sz w:val="28"/>
          <w:szCs w:val="28"/>
        </w:rPr>
      </w:pPr>
      <w:r>
        <w:rPr>
          <w:rFonts w:hint="eastAsia"/>
          <w:color w:val="000000" w:themeColor="text1"/>
          <w:sz w:val="28"/>
          <w:szCs w:val="28"/>
        </w:rPr>
        <w:t>该宗地出让规划条件以莆田市自然资源局</w:t>
      </w:r>
      <w:bookmarkStart w:id="1" w:name="OLE_LINK1"/>
      <w:r>
        <w:rPr>
          <w:rFonts w:hint="eastAsia"/>
          <w:color w:val="000000" w:themeColor="text1"/>
          <w:sz w:val="28"/>
          <w:szCs w:val="28"/>
        </w:rPr>
        <w:t>莆自然资审【</w:t>
      </w:r>
      <w:r>
        <w:rPr>
          <w:rFonts w:hint="eastAsia"/>
          <w:color w:val="000000" w:themeColor="text1"/>
          <w:sz w:val="28"/>
          <w:szCs w:val="28"/>
        </w:rPr>
        <w:t>2024</w:t>
      </w:r>
      <w:r>
        <w:rPr>
          <w:rFonts w:hint="eastAsia"/>
          <w:color w:val="000000" w:themeColor="text1"/>
          <w:sz w:val="28"/>
          <w:szCs w:val="28"/>
        </w:rPr>
        <w:t>】</w:t>
      </w:r>
      <w:r w:rsidR="006C1187">
        <w:rPr>
          <w:sz w:val="28"/>
          <w:szCs w:val="28"/>
        </w:rPr>
        <w:t>5</w:t>
      </w:r>
      <w:r w:rsidR="005E1AC4">
        <w:rPr>
          <w:sz w:val="28"/>
          <w:szCs w:val="28"/>
        </w:rPr>
        <w:t>9</w:t>
      </w:r>
      <w:r>
        <w:rPr>
          <w:rFonts w:hint="eastAsia"/>
          <w:sz w:val="28"/>
          <w:szCs w:val="28"/>
        </w:rPr>
        <w:t>号</w:t>
      </w:r>
      <w:bookmarkEnd w:id="1"/>
      <w:r>
        <w:rPr>
          <w:rFonts w:hint="eastAsia"/>
          <w:color w:val="000000" w:themeColor="text1"/>
          <w:sz w:val="28"/>
          <w:szCs w:val="28"/>
        </w:rPr>
        <w:t>为准。</w:t>
      </w:r>
      <w:r>
        <w:rPr>
          <w:rFonts w:ascii="宋体" w:hAnsi="宋体" w:hint="eastAsia"/>
          <w:color w:val="000000" w:themeColor="text1"/>
          <w:sz w:val="28"/>
          <w:szCs w:val="28"/>
        </w:rPr>
        <w:t>(详细资料见地块出让文件)。</w:t>
      </w:r>
    </w:p>
    <w:p w:rsidR="00C2453F" w:rsidRDefault="000574F1">
      <w:pPr>
        <w:spacing w:line="400" w:lineRule="exact"/>
        <w:ind w:firstLineChars="200" w:firstLine="560"/>
        <w:rPr>
          <w:color w:val="0C0C0C"/>
          <w:sz w:val="28"/>
          <w:szCs w:val="28"/>
        </w:rPr>
      </w:pPr>
      <w:r>
        <w:rPr>
          <w:rFonts w:hint="eastAsia"/>
          <w:color w:val="0C0C0C"/>
          <w:sz w:val="28"/>
          <w:szCs w:val="28"/>
        </w:rPr>
        <w:t>二、竞买资格要求及确认</w:t>
      </w:r>
    </w:p>
    <w:p w:rsidR="00C2453F" w:rsidRDefault="000574F1">
      <w:pPr>
        <w:widowControl/>
        <w:spacing w:line="400" w:lineRule="exact"/>
        <w:ind w:firstLineChars="200" w:firstLine="560"/>
        <w:jc w:val="left"/>
      </w:pPr>
      <w:r>
        <w:rPr>
          <w:rFonts w:ascii="宋体" w:hAnsi="宋体" w:cs="宋体" w:hint="eastAsia"/>
          <w:color w:val="333333"/>
          <w:sz w:val="28"/>
          <w:szCs w:val="28"/>
          <w:shd w:val="clear" w:color="auto" w:fill="FFFFFF"/>
        </w:rPr>
        <w:t>中华人民共和国境内外的自然人、法人和其他组织，除法律、法规和省政府的闽政【</w:t>
      </w:r>
      <w:r>
        <w:rPr>
          <w:rFonts w:eastAsia="瀹嬩綋"/>
          <w:color w:val="333333"/>
          <w:sz w:val="28"/>
          <w:szCs w:val="28"/>
          <w:shd w:val="clear" w:color="auto" w:fill="FFFFFF"/>
        </w:rPr>
        <w:t>2017</w:t>
      </w:r>
      <w:r>
        <w:rPr>
          <w:rFonts w:ascii="宋体" w:hAnsi="宋体" w:cs="宋体" w:hint="eastAsia"/>
          <w:color w:val="333333"/>
          <w:sz w:val="28"/>
          <w:szCs w:val="28"/>
          <w:shd w:val="clear" w:color="auto" w:fill="FFFFFF"/>
        </w:rPr>
        <w:t>】</w:t>
      </w:r>
      <w:r>
        <w:rPr>
          <w:rFonts w:eastAsia="瀹嬩綋"/>
          <w:color w:val="333333"/>
          <w:sz w:val="28"/>
          <w:szCs w:val="28"/>
          <w:shd w:val="clear" w:color="auto" w:fill="FFFFFF"/>
        </w:rPr>
        <w:t>43</w:t>
      </w:r>
      <w:r>
        <w:rPr>
          <w:rFonts w:ascii="宋体" w:hAnsi="宋体" w:cs="宋体" w:hint="eastAsia"/>
          <w:color w:val="333333"/>
          <w:sz w:val="28"/>
          <w:szCs w:val="28"/>
          <w:shd w:val="clear" w:color="auto" w:fill="FFFFFF"/>
        </w:rPr>
        <w:t>号文件另有规定外，均可申请参加本次国有建设用地使用权拍卖活动。</w:t>
      </w:r>
    </w:p>
    <w:p w:rsidR="00C2453F" w:rsidRDefault="003E7C67">
      <w:pPr>
        <w:widowControl/>
        <w:spacing w:line="400" w:lineRule="exact"/>
        <w:ind w:firstLineChars="200" w:firstLine="560"/>
        <w:jc w:val="left"/>
      </w:pPr>
      <w:r>
        <w:rPr>
          <w:rFonts w:ascii="宋体" w:hAnsi="宋体" w:cs="宋体" w:hint="eastAsia"/>
          <w:color w:val="0C0C0C"/>
          <w:sz w:val="28"/>
          <w:szCs w:val="28"/>
          <w:shd w:val="clear" w:color="auto" w:fill="FFFFFF"/>
        </w:rPr>
        <w:t>竞买人必须签署本地块《参与竞买国有建设用地使用权确认书》、《承诺</w:t>
      </w:r>
      <w:r w:rsidR="000574F1">
        <w:rPr>
          <w:rFonts w:ascii="宋体" w:hAnsi="宋体" w:cs="宋体" w:hint="eastAsia"/>
          <w:color w:val="0C0C0C"/>
          <w:sz w:val="28"/>
          <w:szCs w:val="28"/>
          <w:shd w:val="clear" w:color="auto" w:fill="FFFFFF"/>
        </w:rPr>
        <w:t>书》、《国有建设用地使用权竞买保证书》，否则拍卖公司不予确认竞买资格，竞买人不得参加地块竞买。</w:t>
      </w:r>
    </w:p>
    <w:p w:rsidR="00C2453F" w:rsidRDefault="000574F1">
      <w:pPr>
        <w:spacing w:line="400" w:lineRule="exact"/>
        <w:ind w:firstLineChars="200" w:firstLine="560"/>
        <w:rPr>
          <w:color w:val="0C0C0C"/>
          <w:sz w:val="28"/>
          <w:szCs w:val="28"/>
        </w:rPr>
      </w:pPr>
      <w:r>
        <w:rPr>
          <w:rFonts w:hint="eastAsia"/>
          <w:color w:val="0C0C0C"/>
          <w:sz w:val="28"/>
          <w:szCs w:val="28"/>
        </w:rPr>
        <w:t>三、</w:t>
      </w:r>
      <w:r>
        <w:rPr>
          <w:rFonts w:hint="eastAsia"/>
          <w:color w:val="0C0C0C"/>
          <w:sz w:val="28"/>
          <w:szCs w:val="28"/>
        </w:rPr>
        <w:t xml:space="preserve"> </w:t>
      </w:r>
      <w:r>
        <w:rPr>
          <w:rFonts w:hint="eastAsia"/>
          <w:color w:val="0C0C0C"/>
          <w:sz w:val="28"/>
          <w:szCs w:val="28"/>
        </w:rPr>
        <w:t>确定竞得人方式</w:t>
      </w:r>
    </w:p>
    <w:p w:rsidR="00C2453F" w:rsidRDefault="000574F1">
      <w:pPr>
        <w:spacing w:line="400" w:lineRule="exact"/>
        <w:ind w:firstLineChars="200" w:firstLine="560"/>
        <w:rPr>
          <w:color w:val="000000" w:themeColor="text1"/>
          <w:sz w:val="28"/>
          <w:szCs w:val="28"/>
        </w:rPr>
      </w:pPr>
      <w:r>
        <w:rPr>
          <w:rFonts w:hint="eastAsia"/>
          <w:sz w:val="28"/>
          <w:szCs w:val="28"/>
        </w:rPr>
        <w:t>该宗地以权属净地并采取“</w:t>
      </w:r>
      <w:r>
        <w:rPr>
          <w:rFonts w:hint="eastAsia"/>
          <w:b/>
          <w:bCs/>
          <w:sz w:val="28"/>
          <w:szCs w:val="28"/>
        </w:rPr>
        <w:t>竞地价</w:t>
      </w:r>
      <w:r>
        <w:rPr>
          <w:rFonts w:hint="eastAsia"/>
          <w:sz w:val="28"/>
          <w:szCs w:val="28"/>
        </w:rPr>
        <w:t>”方式公开</w:t>
      </w:r>
      <w:r>
        <w:rPr>
          <w:rFonts w:ascii="宋体" w:hAnsi="宋体" w:cs="宋体" w:hint="eastAsia"/>
          <w:bCs/>
          <w:sz w:val="28"/>
          <w:szCs w:val="28"/>
        </w:rPr>
        <w:t>拍卖出让</w:t>
      </w:r>
      <w:r>
        <w:rPr>
          <w:rFonts w:hint="eastAsia"/>
          <w:sz w:val="28"/>
          <w:szCs w:val="28"/>
        </w:rPr>
        <w:t>，</w:t>
      </w:r>
      <w:r>
        <w:rPr>
          <w:rFonts w:hint="eastAsia"/>
          <w:color w:val="000000" w:themeColor="text1"/>
          <w:sz w:val="28"/>
          <w:szCs w:val="28"/>
        </w:rPr>
        <w:t>拍卖起始价</w:t>
      </w:r>
      <w:r w:rsidR="005E1AC4">
        <w:rPr>
          <w:color w:val="000000" w:themeColor="text1"/>
          <w:sz w:val="28"/>
          <w:szCs w:val="28"/>
        </w:rPr>
        <w:t>4300</w:t>
      </w:r>
      <w:r w:rsidR="005E1AC4">
        <w:rPr>
          <w:rFonts w:hint="eastAsia"/>
          <w:color w:val="000000" w:themeColor="text1"/>
          <w:sz w:val="28"/>
          <w:szCs w:val="28"/>
        </w:rPr>
        <w:t>万</w:t>
      </w:r>
      <w:r>
        <w:rPr>
          <w:rFonts w:hint="eastAsia"/>
          <w:color w:val="000000" w:themeColor="text1"/>
          <w:sz w:val="28"/>
          <w:szCs w:val="28"/>
        </w:rPr>
        <w:t>元，加价幅度</w:t>
      </w:r>
      <w:r w:rsidR="005E1AC4">
        <w:rPr>
          <w:rFonts w:hint="eastAsia"/>
          <w:color w:val="000000" w:themeColor="text1"/>
          <w:sz w:val="28"/>
          <w:szCs w:val="28"/>
        </w:rPr>
        <w:t>1</w:t>
      </w:r>
      <w:r w:rsidR="001756C2">
        <w:rPr>
          <w:color w:val="000000" w:themeColor="text1"/>
          <w:sz w:val="28"/>
          <w:szCs w:val="28"/>
        </w:rPr>
        <w:t>00</w:t>
      </w:r>
      <w:r>
        <w:rPr>
          <w:rFonts w:hint="eastAsia"/>
          <w:color w:val="000000" w:themeColor="text1"/>
          <w:sz w:val="28"/>
          <w:szCs w:val="28"/>
        </w:rPr>
        <w:t>万元，按价高者得原则确定竞得人。</w:t>
      </w:r>
    </w:p>
    <w:p w:rsidR="00C2453F" w:rsidRDefault="000574F1">
      <w:pPr>
        <w:spacing w:line="400" w:lineRule="exact"/>
        <w:ind w:firstLineChars="200" w:firstLine="560"/>
        <w:rPr>
          <w:color w:val="000000" w:themeColor="text1"/>
          <w:sz w:val="28"/>
          <w:szCs w:val="28"/>
        </w:rPr>
      </w:pPr>
      <w:r>
        <w:rPr>
          <w:rFonts w:ascii="宋体" w:hAnsi="宋体" w:cs="宋体" w:hint="eastAsia"/>
          <w:color w:val="000000" w:themeColor="text1"/>
          <w:kern w:val="0"/>
          <w:sz w:val="28"/>
          <w:szCs w:val="28"/>
        </w:rPr>
        <w:t>四、</w:t>
      </w:r>
      <w:r>
        <w:rPr>
          <w:rFonts w:hint="eastAsia"/>
          <w:color w:val="000000" w:themeColor="text1"/>
          <w:sz w:val="28"/>
          <w:szCs w:val="28"/>
        </w:rPr>
        <w:t>竞买保证金</w:t>
      </w:r>
    </w:p>
    <w:p w:rsidR="00C2453F" w:rsidRDefault="000574F1">
      <w:pPr>
        <w:spacing w:line="400" w:lineRule="exact"/>
        <w:ind w:firstLineChars="199" w:firstLine="557"/>
        <w:rPr>
          <w:sz w:val="28"/>
          <w:szCs w:val="28"/>
        </w:rPr>
      </w:pPr>
      <w:r>
        <w:rPr>
          <w:rFonts w:hint="eastAsia"/>
          <w:color w:val="000000" w:themeColor="text1"/>
          <w:sz w:val="28"/>
          <w:szCs w:val="28"/>
        </w:rPr>
        <w:t>参加本次竞买保证金：</w:t>
      </w:r>
      <w:r w:rsidR="005E1AC4">
        <w:rPr>
          <w:rFonts w:hint="eastAsia"/>
          <w:color w:val="000000" w:themeColor="text1"/>
          <w:sz w:val="28"/>
          <w:szCs w:val="28"/>
        </w:rPr>
        <w:t>PS</w:t>
      </w:r>
      <w:r w:rsidR="005E1AC4">
        <w:rPr>
          <w:rFonts w:hint="eastAsia"/>
          <w:color w:val="000000" w:themeColor="text1"/>
          <w:sz w:val="28"/>
          <w:szCs w:val="28"/>
        </w:rPr>
        <w:t>拍</w:t>
      </w:r>
      <w:r w:rsidR="005E1AC4">
        <w:rPr>
          <w:rFonts w:hint="eastAsia"/>
          <w:color w:val="000000" w:themeColor="text1"/>
          <w:sz w:val="28"/>
          <w:szCs w:val="28"/>
        </w:rPr>
        <w:t>-2024-36</w:t>
      </w:r>
      <w:r w:rsidR="005E1AC4">
        <w:rPr>
          <w:rFonts w:hint="eastAsia"/>
          <w:color w:val="000000" w:themeColor="text1"/>
          <w:sz w:val="28"/>
          <w:szCs w:val="28"/>
        </w:rPr>
        <w:t>号</w:t>
      </w:r>
      <w:r>
        <w:rPr>
          <w:rFonts w:hint="eastAsia"/>
          <w:color w:val="000000" w:themeColor="text1"/>
          <w:sz w:val="28"/>
          <w:szCs w:val="28"/>
        </w:rPr>
        <w:t>地块为人民币</w:t>
      </w:r>
      <w:r w:rsidR="005E1AC4">
        <w:rPr>
          <w:rFonts w:hint="eastAsia"/>
          <w:color w:val="000000" w:themeColor="text1"/>
          <w:sz w:val="28"/>
          <w:szCs w:val="28"/>
        </w:rPr>
        <w:t>玖</w:t>
      </w:r>
      <w:r>
        <w:rPr>
          <w:rFonts w:hint="eastAsia"/>
          <w:color w:val="000000" w:themeColor="text1"/>
          <w:sz w:val="28"/>
          <w:szCs w:val="28"/>
        </w:rPr>
        <w:t>佰</w:t>
      </w:r>
      <w:r w:rsidR="005E1AC4">
        <w:rPr>
          <w:rFonts w:hint="eastAsia"/>
          <w:color w:val="000000" w:themeColor="text1"/>
          <w:sz w:val="28"/>
          <w:szCs w:val="28"/>
        </w:rPr>
        <w:t>伍拾</w:t>
      </w:r>
      <w:r>
        <w:rPr>
          <w:rFonts w:hint="eastAsia"/>
          <w:color w:val="000000" w:themeColor="text1"/>
          <w:sz w:val="28"/>
          <w:szCs w:val="28"/>
        </w:rPr>
        <w:t>万元整（</w:t>
      </w:r>
      <w:r>
        <w:rPr>
          <w:rFonts w:hint="eastAsia"/>
          <w:color w:val="000000" w:themeColor="text1"/>
          <w:sz w:val="28"/>
          <w:szCs w:val="28"/>
        </w:rPr>
        <w:t>¥</w:t>
      </w:r>
      <w:r w:rsidR="005E1AC4">
        <w:rPr>
          <w:rFonts w:hint="eastAsia"/>
          <w:color w:val="000000" w:themeColor="text1"/>
          <w:sz w:val="28"/>
          <w:szCs w:val="28"/>
        </w:rPr>
        <w:t>9</w:t>
      </w:r>
      <w:r w:rsidR="005E1AC4">
        <w:rPr>
          <w:color w:val="000000" w:themeColor="text1"/>
          <w:sz w:val="28"/>
          <w:szCs w:val="28"/>
        </w:rPr>
        <w:t>5</w:t>
      </w:r>
      <w:r>
        <w:rPr>
          <w:rFonts w:hint="eastAsia"/>
          <w:color w:val="000000" w:themeColor="text1"/>
          <w:sz w:val="28"/>
          <w:szCs w:val="28"/>
        </w:rPr>
        <w:t>0</w:t>
      </w:r>
      <w:r>
        <w:rPr>
          <w:rFonts w:hint="eastAsia"/>
          <w:color w:val="000000" w:themeColor="text1"/>
          <w:sz w:val="28"/>
          <w:szCs w:val="28"/>
        </w:rPr>
        <w:t>万元）。竞买保证金须在</w:t>
      </w:r>
      <w:r>
        <w:rPr>
          <w:rFonts w:hint="eastAsia"/>
          <w:color w:val="000000" w:themeColor="text1"/>
          <w:sz w:val="28"/>
          <w:szCs w:val="28"/>
        </w:rPr>
        <w:t>2024</w:t>
      </w:r>
      <w:r>
        <w:rPr>
          <w:rFonts w:hint="eastAsia"/>
          <w:color w:val="000000" w:themeColor="text1"/>
          <w:sz w:val="28"/>
          <w:szCs w:val="28"/>
        </w:rPr>
        <w:t>年</w:t>
      </w:r>
      <w:r>
        <w:rPr>
          <w:rFonts w:hint="eastAsia"/>
          <w:color w:val="000000" w:themeColor="text1"/>
          <w:sz w:val="28"/>
          <w:szCs w:val="28"/>
        </w:rPr>
        <w:t>11</w:t>
      </w:r>
      <w:r>
        <w:rPr>
          <w:rFonts w:hint="eastAsia"/>
          <w:color w:val="000000" w:themeColor="text1"/>
          <w:sz w:val="28"/>
          <w:szCs w:val="28"/>
        </w:rPr>
        <w:t>月</w:t>
      </w:r>
      <w:r>
        <w:rPr>
          <w:color w:val="000000" w:themeColor="text1"/>
          <w:sz w:val="28"/>
          <w:szCs w:val="28"/>
        </w:rPr>
        <w:t>1</w:t>
      </w:r>
      <w:r w:rsidR="001756C2">
        <w:rPr>
          <w:color w:val="000000" w:themeColor="text1"/>
          <w:sz w:val="28"/>
          <w:szCs w:val="28"/>
        </w:rPr>
        <w:t>8</w:t>
      </w:r>
      <w:r>
        <w:rPr>
          <w:rFonts w:hint="eastAsia"/>
          <w:color w:val="000000" w:themeColor="text1"/>
          <w:sz w:val="28"/>
          <w:szCs w:val="28"/>
        </w:rPr>
        <w:t>日</w:t>
      </w:r>
      <w:r>
        <w:rPr>
          <w:rFonts w:hint="eastAsia"/>
          <w:color w:val="000000" w:themeColor="text1"/>
          <w:sz w:val="28"/>
          <w:szCs w:val="28"/>
        </w:rPr>
        <w:t>17</w:t>
      </w:r>
      <w:r>
        <w:rPr>
          <w:rFonts w:hint="eastAsia"/>
          <w:color w:val="000000" w:themeColor="text1"/>
          <w:sz w:val="28"/>
          <w:szCs w:val="28"/>
        </w:rPr>
        <w:t>时</w:t>
      </w:r>
      <w:r>
        <w:rPr>
          <w:rFonts w:hint="eastAsia"/>
          <w:color w:val="000000" w:themeColor="text1"/>
          <w:sz w:val="28"/>
          <w:szCs w:val="28"/>
        </w:rPr>
        <w:t>30</w:t>
      </w:r>
      <w:r>
        <w:rPr>
          <w:rFonts w:hint="eastAsia"/>
          <w:color w:val="000000" w:themeColor="text1"/>
          <w:sz w:val="28"/>
          <w:szCs w:val="28"/>
        </w:rPr>
        <w:t>分之前</w:t>
      </w:r>
      <w:r>
        <w:rPr>
          <w:rFonts w:hint="eastAsia"/>
          <w:sz w:val="28"/>
          <w:szCs w:val="28"/>
        </w:rPr>
        <w:t>缴纳至拍卖人指定的银行账户，并注明交易项目名称。支付的竞买保证金需不属</w:t>
      </w:r>
      <w:r>
        <w:rPr>
          <w:rFonts w:hint="eastAsia"/>
          <w:color w:val="0C0C0C"/>
          <w:sz w:val="28"/>
          <w:szCs w:val="28"/>
        </w:rPr>
        <w:t>于房地产开发贷款、银行理财、募集、发行债券、信托计划、资产管理计划等融资资金，涉及购地的全部资金均为本单位（人）合规自有资金</w:t>
      </w:r>
      <w:r>
        <w:rPr>
          <w:rFonts w:hint="eastAsia"/>
          <w:sz w:val="28"/>
          <w:szCs w:val="28"/>
        </w:rPr>
        <w:t>。</w:t>
      </w:r>
    </w:p>
    <w:p w:rsidR="00C2453F" w:rsidRDefault="000574F1">
      <w:pPr>
        <w:spacing w:line="400" w:lineRule="exact"/>
        <w:ind w:firstLineChars="199" w:firstLine="557"/>
        <w:rPr>
          <w:rFonts w:ascii="宋体" w:hAnsi="宋体"/>
          <w:sz w:val="28"/>
          <w:szCs w:val="28"/>
          <w:highlight w:val="yellow"/>
        </w:rPr>
      </w:pPr>
      <w:r>
        <w:rPr>
          <w:rFonts w:ascii="宋体" w:hAnsi="宋体" w:hint="eastAsia"/>
          <w:sz w:val="28"/>
          <w:szCs w:val="28"/>
          <w:shd w:val="clear" w:color="auto" w:fill="FFFFFF"/>
        </w:rPr>
        <w:t>1、</w:t>
      </w:r>
      <w:r>
        <w:rPr>
          <w:rFonts w:ascii="宋体" w:hAnsi="宋体" w:cs="宋体" w:hint="eastAsia"/>
          <w:sz w:val="28"/>
          <w:szCs w:val="28"/>
        </w:rPr>
        <w:t>开户行：兴业银行莆田城厢支行，开户单位：莆田市自然资源局，账号：</w:t>
      </w:r>
      <w:r>
        <w:rPr>
          <w:rFonts w:ascii="宋体" w:hAnsi="宋体" w:cs="宋体" w:hint="eastAsia"/>
          <w:sz w:val="28"/>
          <w:szCs w:val="28"/>
        </w:rPr>
        <w:lastRenderedPageBreak/>
        <w:t>145050100100390000；</w:t>
      </w:r>
      <w:r>
        <w:rPr>
          <w:rFonts w:ascii="宋体" w:hAnsi="宋体" w:hint="eastAsia"/>
          <w:sz w:val="28"/>
          <w:szCs w:val="28"/>
          <w:shd w:val="clear" w:color="auto" w:fill="FFFFFF"/>
        </w:rPr>
        <w:t>2、开户行：福建莆田农村商业银行股份有限公司城厢支行，开户单位：莆田市自然资源局，账号：9040210010010000183096；3、</w:t>
      </w:r>
      <w:r>
        <w:rPr>
          <w:rFonts w:ascii="宋体" w:hAnsi="宋体" w:cs="宋体" w:hint="eastAsia"/>
          <w:sz w:val="28"/>
          <w:szCs w:val="28"/>
        </w:rPr>
        <w:t>开户行：中国工商银行股份有限公司莆田城厢支行，开户单位：莆田市自然资源局，账号：1405010129219999961</w:t>
      </w:r>
      <w:r>
        <w:rPr>
          <w:rFonts w:ascii="宋体" w:hAnsi="宋体" w:hint="eastAsia"/>
          <w:sz w:val="28"/>
          <w:szCs w:val="28"/>
          <w:shd w:val="clear" w:color="auto" w:fill="FFFFFF"/>
        </w:rPr>
        <w:t>；4、开户行：中国农业银行股份有限公司莆田市府分理处，开户单位：莆田市自然资源局，账号：13441501040004271；5、开户行：中国邮政储蓄银行股份有限公司莆田市城厢区支行，开户单位：莆田市自然资源局，账号：935006010010706888；6、开户行：中国建设银行股份有限公司莆田荔城支行，开户单位：莆田市自然资源局，账号：35050163620709333999。</w:t>
      </w:r>
    </w:p>
    <w:p w:rsidR="00C2453F" w:rsidRDefault="000574F1">
      <w:pPr>
        <w:spacing w:line="400" w:lineRule="exact"/>
        <w:ind w:firstLineChars="200" w:firstLine="560"/>
        <w:rPr>
          <w:color w:val="0C0C0C"/>
          <w:sz w:val="28"/>
          <w:szCs w:val="28"/>
        </w:rPr>
      </w:pPr>
      <w:r>
        <w:rPr>
          <w:rFonts w:hint="eastAsia"/>
          <w:color w:val="0C0C0C"/>
          <w:sz w:val="28"/>
          <w:szCs w:val="28"/>
        </w:rPr>
        <w:t>竞买保证金以上述银行实际到帐时间为准（不受理所有境内外汇票、本票、支票等票据），竞买人缴纳的竞买保证金没有开具发票凭证，竞买保证金入账情况由专人在拍卖会开始前半小时内到相应银行查询，竞买保证金是否到账，以银行服务窗口提供的入账对账单为依据，拍卖公司根据银行提供的竞买保证金入账对账单予以确认。</w:t>
      </w:r>
    </w:p>
    <w:p w:rsidR="00C2453F" w:rsidRDefault="000574F1">
      <w:pPr>
        <w:spacing w:line="400" w:lineRule="exact"/>
        <w:ind w:firstLineChars="199" w:firstLine="557"/>
        <w:rPr>
          <w:rFonts w:ascii="宋体" w:hAnsi="宋体"/>
          <w:color w:val="0C0C0C"/>
          <w:sz w:val="28"/>
          <w:szCs w:val="28"/>
        </w:rPr>
      </w:pPr>
      <w:r>
        <w:rPr>
          <w:rFonts w:ascii="宋体" w:hAnsi="宋体" w:hint="eastAsia"/>
          <w:color w:val="0C0C0C"/>
          <w:sz w:val="28"/>
          <w:szCs w:val="28"/>
        </w:rPr>
        <w:t>五、出让价款支付要求</w:t>
      </w:r>
    </w:p>
    <w:p w:rsidR="00C2453F" w:rsidRDefault="005209D3" w:rsidP="005209D3">
      <w:pPr>
        <w:spacing w:line="400" w:lineRule="exact"/>
        <w:ind w:firstLineChars="199" w:firstLine="557"/>
        <w:rPr>
          <w:rFonts w:ascii="宋体" w:hAnsi="宋体"/>
          <w:color w:val="000000" w:themeColor="text1"/>
          <w:sz w:val="28"/>
          <w:szCs w:val="28"/>
        </w:rPr>
      </w:pPr>
      <w:r>
        <w:rPr>
          <w:rFonts w:ascii="宋体" w:hAnsi="宋体" w:hint="eastAsia"/>
          <w:color w:val="000000" w:themeColor="text1"/>
          <w:sz w:val="28"/>
          <w:szCs w:val="28"/>
        </w:rPr>
        <w:t>该地块土地出让金缴纳时间为第一期自《国有建设用地使用权出让合同》签订之日起一个月内（不得超过2</w:t>
      </w:r>
      <w:r>
        <w:rPr>
          <w:rFonts w:ascii="宋体" w:hAnsi="宋体"/>
          <w:color w:val="000000" w:themeColor="text1"/>
          <w:sz w:val="28"/>
          <w:szCs w:val="28"/>
        </w:rPr>
        <w:t>024</w:t>
      </w:r>
      <w:r>
        <w:rPr>
          <w:rFonts w:ascii="宋体" w:hAnsi="宋体" w:hint="eastAsia"/>
          <w:color w:val="000000" w:themeColor="text1"/>
          <w:sz w:val="28"/>
          <w:szCs w:val="28"/>
        </w:rPr>
        <w:t>年1</w:t>
      </w:r>
      <w:r>
        <w:rPr>
          <w:rFonts w:ascii="宋体" w:hAnsi="宋体"/>
          <w:color w:val="000000" w:themeColor="text1"/>
          <w:sz w:val="28"/>
          <w:szCs w:val="28"/>
        </w:rPr>
        <w:t>2</w:t>
      </w:r>
      <w:r>
        <w:rPr>
          <w:rFonts w:ascii="宋体" w:hAnsi="宋体" w:hint="eastAsia"/>
          <w:color w:val="000000" w:themeColor="text1"/>
          <w:sz w:val="28"/>
          <w:szCs w:val="28"/>
        </w:rPr>
        <w:t>月2</w:t>
      </w:r>
      <w:r>
        <w:rPr>
          <w:rFonts w:ascii="宋体" w:hAnsi="宋体"/>
          <w:color w:val="000000" w:themeColor="text1"/>
          <w:sz w:val="28"/>
          <w:szCs w:val="28"/>
        </w:rPr>
        <w:t>6</w:t>
      </w:r>
      <w:r>
        <w:rPr>
          <w:rFonts w:ascii="宋体" w:hAnsi="宋体" w:hint="eastAsia"/>
          <w:color w:val="000000" w:themeColor="text1"/>
          <w:sz w:val="28"/>
          <w:szCs w:val="28"/>
        </w:rPr>
        <w:t>日）缴纳土地出让金价款50%，第二期在2024年12月</w:t>
      </w:r>
      <w:r>
        <w:rPr>
          <w:rFonts w:ascii="宋体" w:hAnsi="宋体"/>
          <w:color w:val="000000" w:themeColor="text1"/>
          <w:sz w:val="28"/>
          <w:szCs w:val="28"/>
        </w:rPr>
        <w:t>30</w:t>
      </w:r>
      <w:r>
        <w:rPr>
          <w:rFonts w:ascii="宋体" w:hAnsi="宋体" w:hint="eastAsia"/>
          <w:color w:val="000000" w:themeColor="text1"/>
          <w:sz w:val="28"/>
          <w:szCs w:val="28"/>
        </w:rPr>
        <w:t>日前再缴纳土地出让金价款50%</w:t>
      </w:r>
      <w:r w:rsidR="000574F1">
        <w:rPr>
          <w:rFonts w:ascii="宋体" w:hAnsi="宋体" w:hint="eastAsia"/>
          <w:color w:val="000000" w:themeColor="text1"/>
          <w:sz w:val="28"/>
          <w:szCs w:val="28"/>
        </w:rPr>
        <w:t>。</w:t>
      </w:r>
    </w:p>
    <w:p w:rsidR="00C2453F" w:rsidRDefault="000574F1">
      <w:pPr>
        <w:spacing w:line="400" w:lineRule="exact"/>
        <w:ind w:firstLineChars="199" w:firstLine="557"/>
        <w:rPr>
          <w:rFonts w:ascii="宋体" w:hAnsi="宋体"/>
          <w:color w:val="000000" w:themeColor="text1"/>
          <w:sz w:val="28"/>
          <w:szCs w:val="28"/>
        </w:rPr>
      </w:pPr>
      <w:r>
        <w:rPr>
          <w:rFonts w:ascii="宋体" w:hAnsi="宋体" w:hint="eastAsia"/>
          <w:color w:val="000000" w:themeColor="text1"/>
          <w:sz w:val="28"/>
          <w:szCs w:val="28"/>
        </w:rPr>
        <w:t>六、购买材料时间</w:t>
      </w:r>
    </w:p>
    <w:p w:rsidR="00C2453F" w:rsidRDefault="000574F1">
      <w:pPr>
        <w:spacing w:line="400" w:lineRule="exact"/>
        <w:ind w:firstLineChars="199" w:firstLine="557"/>
        <w:rPr>
          <w:rFonts w:ascii="宋体" w:hAnsi="宋体"/>
          <w:color w:val="000000" w:themeColor="text1"/>
          <w:sz w:val="28"/>
          <w:szCs w:val="28"/>
        </w:rPr>
      </w:pPr>
      <w:r>
        <w:rPr>
          <w:rFonts w:ascii="宋体" w:hAnsi="宋体" w:hint="eastAsia"/>
          <w:color w:val="000000" w:themeColor="text1"/>
          <w:sz w:val="28"/>
          <w:szCs w:val="28"/>
        </w:rPr>
        <w:t>有意竞买者请于2024年10月</w:t>
      </w:r>
      <w:r w:rsidR="0048424A">
        <w:rPr>
          <w:rFonts w:ascii="宋体" w:hAnsi="宋体"/>
          <w:color w:val="000000" w:themeColor="text1"/>
          <w:sz w:val="28"/>
          <w:szCs w:val="28"/>
        </w:rPr>
        <w:t>30</w:t>
      </w:r>
      <w:r>
        <w:rPr>
          <w:rFonts w:ascii="宋体" w:hAnsi="宋体" w:hint="eastAsia"/>
          <w:color w:val="000000" w:themeColor="text1"/>
          <w:sz w:val="28"/>
          <w:szCs w:val="28"/>
        </w:rPr>
        <w:t>日至2024年11月</w:t>
      </w:r>
      <w:r>
        <w:rPr>
          <w:rFonts w:ascii="宋体" w:hAnsi="宋体"/>
          <w:color w:val="000000" w:themeColor="text1"/>
          <w:sz w:val="28"/>
          <w:szCs w:val="28"/>
        </w:rPr>
        <w:t>1</w:t>
      </w:r>
      <w:r w:rsidR="001756C2">
        <w:rPr>
          <w:rFonts w:ascii="宋体" w:hAnsi="宋体"/>
          <w:color w:val="000000" w:themeColor="text1"/>
          <w:sz w:val="28"/>
          <w:szCs w:val="28"/>
        </w:rPr>
        <w:t>8</w:t>
      </w:r>
      <w:r>
        <w:rPr>
          <w:rFonts w:ascii="宋体" w:hAnsi="宋体" w:hint="eastAsia"/>
          <w:color w:val="000000" w:themeColor="text1"/>
          <w:sz w:val="28"/>
          <w:szCs w:val="28"/>
        </w:rPr>
        <w:t>日期间（正常上班时间）到莆田市政务服务中心三层代理机构服务区购买拍卖会文件资料，购买时不必提供证明其身份的任何资料及联系电话等相关信息；拍卖文件每份售价人民币壹佰元整（￥100元），售后不退。</w:t>
      </w:r>
    </w:p>
    <w:p w:rsidR="00C2453F" w:rsidRDefault="000574F1">
      <w:pPr>
        <w:spacing w:line="400" w:lineRule="exact"/>
        <w:ind w:firstLineChars="199" w:firstLine="557"/>
        <w:rPr>
          <w:rFonts w:ascii="宋体" w:hAnsi="宋体"/>
          <w:color w:val="0C0C0C"/>
          <w:sz w:val="28"/>
          <w:szCs w:val="28"/>
        </w:rPr>
      </w:pPr>
      <w:r>
        <w:rPr>
          <w:rFonts w:ascii="宋体" w:hAnsi="宋体" w:hint="eastAsia"/>
          <w:color w:val="000000" w:themeColor="text1"/>
          <w:sz w:val="28"/>
          <w:szCs w:val="28"/>
        </w:rPr>
        <w:t>七、看样时间2024年10月</w:t>
      </w:r>
      <w:r w:rsidR="0048424A">
        <w:rPr>
          <w:rFonts w:ascii="宋体" w:hAnsi="宋体"/>
          <w:color w:val="000000" w:themeColor="text1"/>
          <w:sz w:val="28"/>
          <w:szCs w:val="28"/>
        </w:rPr>
        <w:t>30</w:t>
      </w:r>
      <w:r>
        <w:rPr>
          <w:rFonts w:ascii="宋体" w:hAnsi="宋体" w:hint="eastAsia"/>
          <w:color w:val="000000" w:themeColor="text1"/>
          <w:sz w:val="28"/>
          <w:szCs w:val="28"/>
        </w:rPr>
        <w:t>日至2024年11月</w:t>
      </w:r>
      <w:r>
        <w:rPr>
          <w:rFonts w:ascii="宋体" w:hAnsi="宋体"/>
          <w:color w:val="000000" w:themeColor="text1"/>
          <w:sz w:val="28"/>
          <w:szCs w:val="28"/>
        </w:rPr>
        <w:t>1</w:t>
      </w:r>
      <w:r w:rsidR="001756C2">
        <w:rPr>
          <w:rFonts w:ascii="宋体" w:hAnsi="宋体"/>
          <w:color w:val="000000" w:themeColor="text1"/>
          <w:sz w:val="28"/>
          <w:szCs w:val="28"/>
        </w:rPr>
        <w:t>8</w:t>
      </w:r>
      <w:r>
        <w:rPr>
          <w:rFonts w:ascii="宋体" w:hAnsi="宋体" w:hint="eastAsia"/>
          <w:color w:val="000000" w:themeColor="text1"/>
          <w:sz w:val="28"/>
          <w:szCs w:val="28"/>
        </w:rPr>
        <w:t>日，有意竞买者可自行踏</w:t>
      </w:r>
      <w:r>
        <w:rPr>
          <w:rFonts w:ascii="宋体" w:hAnsi="宋体" w:hint="eastAsia"/>
          <w:color w:val="0C0C0C"/>
          <w:sz w:val="28"/>
          <w:szCs w:val="28"/>
        </w:rPr>
        <w:t>勘现场，需由拍卖人引导的，可与</w:t>
      </w:r>
      <w:r w:rsidR="005E1AC4">
        <w:rPr>
          <w:rFonts w:ascii="宋体" w:hAnsi="宋体" w:hint="eastAsia"/>
          <w:color w:val="0C0C0C"/>
          <w:sz w:val="28"/>
          <w:szCs w:val="28"/>
        </w:rPr>
        <w:t>福建三福拍卖有限公司</w:t>
      </w:r>
      <w:r>
        <w:rPr>
          <w:rFonts w:ascii="宋体" w:hAnsi="宋体" w:hint="eastAsia"/>
          <w:color w:val="0C0C0C"/>
          <w:sz w:val="28"/>
          <w:szCs w:val="28"/>
        </w:rPr>
        <w:t>联系。</w:t>
      </w:r>
    </w:p>
    <w:p w:rsidR="00C2453F" w:rsidRDefault="005E1AC4">
      <w:pPr>
        <w:spacing w:line="400" w:lineRule="exact"/>
        <w:ind w:firstLineChars="199" w:firstLine="557"/>
        <w:rPr>
          <w:rFonts w:ascii="宋体" w:hAnsi="宋体"/>
          <w:color w:val="000000" w:themeColor="text1"/>
          <w:sz w:val="28"/>
          <w:szCs w:val="28"/>
        </w:rPr>
      </w:pPr>
      <w:r>
        <w:rPr>
          <w:rFonts w:ascii="宋体" w:hAnsi="宋体" w:hint="eastAsia"/>
          <w:color w:val="000000" w:themeColor="text1"/>
          <w:sz w:val="28"/>
          <w:szCs w:val="28"/>
        </w:rPr>
        <w:t>八</w:t>
      </w:r>
      <w:r w:rsidR="000574F1">
        <w:rPr>
          <w:rFonts w:ascii="宋体" w:hAnsi="宋体" w:hint="eastAsia"/>
          <w:color w:val="000000" w:themeColor="text1"/>
          <w:sz w:val="28"/>
          <w:szCs w:val="28"/>
        </w:rPr>
        <w:t>、本局对本《公告》有最终解释权。</w:t>
      </w:r>
    </w:p>
    <w:p w:rsidR="00C2453F" w:rsidRDefault="000574F1">
      <w:pPr>
        <w:spacing w:line="400" w:lineRule="exact"/>
        <w:ind w:firstLineChars="199" w:firstLine="557"/>
        <w:rPr>
          <w:rFonts w:ascii="宋体" w:hAnsi="宋体"/>
          <w:color w:val="000000" w:themeColor="text1"/>
          <w:sz w:val="28"/>
          <w:szCs w:val="28"/>
        </w:rPr>
      </w:pPr>
      <w:r>
        <w:rPr>
          <w:rFonts w:ascii="宋体" w:hAnsi="宋体" w:hint="eastAsia"/>
          <w:color w:val="000000" w:themeColor="text1"/>
          <w:sz w:val="28"/>
          <w:szCs w:val="28"/>
        </w:rPr>
        <w:t>详情以本次提供的拍卖会资料为准。</w:t>
      </w:r>
    </w:p>
    <w:p w:rsidR="00C2453F" w:rsidRDefault="000574F1">
      <w:pPr>
        <w:spacing w:line="400" w:lineRule="exact"/>
        <w:ind w:firstLineChars="199" w:firstLine="557"/>
        <w:rPr>
          <w:color w:val="000000" w:themeColor="text1"/>
          <w:sz w:val="28"/>
          <w:szCs w:val="36"/>
        </w:rPr>
      </w:pPr>
      <w:r>
        <w:rPr>
          <w:rFonts w:ascii="宋体" w:hAnsi="宋体" w:hint="eastAsia"/>
          <w:color w:val="000000" w:themeColor="text1"/>
          <w:sz w:val="28"/>
          <w:szCs w:val="28"/>
        </w:rPr>
        <w:t>联系电话：</w:t>
      </w:r>
      <w:r>
        <w:rPr>
          <w:color w:val="000000" w:themeColor="text1"/>
          <w:sz w:val="30"/>
        </w:rPr>
        <w:t>13599001933</w:t>
      </w:r>
      <w:r>
        <w:rPr>
          <w:rFonts w:ascii="宋体" w:hAnsi="宋体" w:hint="eastAsia"/>
          <w:color w:val="000000" w:themeColor="text1"/>
          <w:sz w:val="28"/>
          <w:szCs w:val="28"/>
        </w:rPr>
        <w:t xml:space="preserve">　　</w:t>
      </w:r>
      <w:r>
        <w:rPr>
          <w:rFonts w:ascii="宋体" w:hAnsi="宋体" w:hint="eastAsia"/>
          <w:color w:val="000000" w:themeColor="text1"/>
          <w:sz w:val="24"/>
        </w:rPr>
        <w:t xml:space="preserve">　　　　　　　　　　　　　　　　　　　　　　　　　　　　　</w:t>
      </w:r>
    </w:p>
    <w:p w:rsidR="00C2453F" w:rsidRDefault="000574F1">
      <w:pPr>
        <w:spacing w:line="400" w:lineRule="exact"/>
        <w:ind w:right="420"/>
        <w:jc w:val="right"/>
        <w:rPr>
          <w:rFonts w:ascii="宋体" w:hAnsi="宋体"/>
          <w:color w:val="000000" w:themeColor="text1"/>
          <w:sz w:val="24"/>
        </w:rPr>
      </w:pPr>
      <w:r>
        <w:rPr>
          <w:rFonts w:hint="eastAsia"/>
          <w:color w:val="000000" w:themeColor="text1"/>
          <w:sz w:val="28"/>
          <w:szCs w:val="36"/>
        </w:rPr>
        <w:t>莆田市自然资源局</w:t>
      </w:r>
    </w:p>
    <w:p w:rsidR="00C2453F" w:rsidRDefault="000574F1">
      <w:pPr>
        <w:spacing w:line="400" w:lineRule="exact"/>
        <w:ind w:firstLineChars="199" w:firstLine="557"/>
        <w:jc w:val="center"/>
        <w:rPr>
          <w:color w:val="000000" w:themeColor="text1"/>
          <w:sz w:val="28"/>
          <w:szCs w:val="28"/>
        </w:rPr>
      </w:pPr>
      <w:r>
        <w:rPr>
          <w:rFonts w:ascii="宋体" w:hAnsi="宋体" w:hint="eastAsia"/>
          <w:color w:val="000000" w:themeColor="text1"/>
          <w:sz w:val="28"/>
          <w:szCs w:val="28"/>
        </w:rPr>
        <w:t xml:space="preserve">                                              二○二四年十月</w:t>
      </w:r>
      <w:r w:rsidR="0048424A">
        <w:rPr>
          <w:rFonts w:ascii="宋体" w:hAnsi="宋体" w:hint="eastAsia"/>
          <w:color w:val="000000" w:themeColor="text1"/>
          <w:sz w:val="28"/>
          <w:szCs w:val="28"/>
        </w:rPr>
        <w:t>三</w:t>
      </w:r>
      <w:r w:rsidR="00772CFB">
        <w:rPr>
          <w:rFonts w:ascii="宋体" w:hAnsi="宋体" w:hint="eastAsia"/>
          <w:color w:val="000000" w:themeColor="text1"/>
          <w:sz w:val="28"/>
          <w:szCs w:val="28"/>
        </w:rPr>
        <w:t>十</w:t>
      </w:r>
      <w:r>
        <w:rPr>
          <w:rFonts w:ascii="宋体" w:hAnsi="宋体" w:hint="eastAsia"/>
          <w:color w:val="000000" w:themeColor="text1"/>
          <w:sz w:val="28"/>
          <w:szCs w:val="28"/>
        </w:rPr>
        <w:t>日</w:t>
      </w:r>
    </w:p>
    <w:sectPr w:rsidR="00C2453F" w:rsidSect="003E7C67">
      <w:pgSz w:w="11906" w:h="16838"/>
      <w:pgMar w:top="851" w:right="737" w:bottom="851" w:left="73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onospace">
    <w:altName w:val="Segoe Print"/>
    <w:charset w:val="00"/>
    <w:family w:val="auto"/>
    <w:pitch w:val="default"/>
  </w:font>
  <w:font w:name="仿宋_GB2312">
    <w:altName w:val="仿宋"/>
    <w:charset w:val="86"/>
    <w:family w:val="modern"/>
    <w:pitch w:val="default"/>
    <w:sig w:usb0="00000000" w:usb1="00000000" w:usb2="00000000" w:usb3="00000000" w:csb0="00040000" w:csb1="00000000"/>
  </w:font>
  <w:font w:name="Tahoma">
    <w:panose1 w:val="020B0604030504040204"/>
    <w:charset w:val="00"/>
    <w:family w:val="swiss"/>
    <w:pitch w:val="variable"/>
    <w:sig w:usb0="E1002EFF" w:usb1="C000605B" w:usb2="00000029" w:usb3="00000000" w:csb0="000101FF" w:csb1="00000000"/>
  </w:font>
  <w:font w:name="方正大黑简体">
    <w:altName w:val="Times New Roman"/>
    <w:charset w:val="00"/>
    <w:family w:val="auto"/>
    <w:pitch w:val="default"/>
    <w:sig w:usb0="00000000" w:usb1="00000000" w:usb2="00000000" w:usb3="00000000" w:csb0="00040001" w:csb1="00000000"/>
  </w:font>
  <w:font w:name="瀹嬩綋">
    <w:altName w:val="宋体"/>
    <w:charset w:val="86"/>
    <w:family w:val="roma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A4ZmJhZGYzNTIyZjE3YTliNTZlMmI4NTA4MjZkNmMifQ=="/>
  </w:docVars>
  <w:rsids>
    <w:rsidRoot w:val="00691E8D"/>
    <w:rsid w:val="000574F1"/>
    <w:rsid w:val="001756C2"/>
    <w:rsid w:val="001940B1"/>
    <w:rsid w:val="001C569B"/>
    <w:rsid w:val="002B72AC"/>
    <w:rsid w:val="003963CA"/>
    <w:rsid w:val="003E7C67"/>
    <w:rsid w:val="0048424A"/>
    <w:rsid w:val="005209D3"/>
    <w:rsid w:val="00531B7B"/>
    <w:rsid w:val="00537011"/>
    <w:rsid w:val="005D4DA3"/>
    <w:rsid w:val="005E1AC4"/>
    <w:rsid w:val="00691E8D"/>
    <w:rsid w:val="006A5415"/>
    <w:rsid w:val="006C1187"/>
    <w:rsid w:val="006E0A07"/>
    <w:rsid w:val="007072F9"/>
    <w:rsid w:val="00717955"/>
    <w:rsid w:val="00772CFB"/>
    <w:rsid w:val="00871F95"/>
    <w:rsid w:val="00955C2A"/>
    <w:rsid w:val="00A01E51"/>
    <w:rsid w:val="00A448B6"/>
    <w:rsid w:val="00BE2BB6"/>
    <w:rsid w:val="00C17CF0"/>
    <w:rsid w:val="00C2453F"/>
    <w:rsid w:val="00C72829"/>
    <w:rsid w:val="00D01DB0"/>
    <w:rsid w:val="00F53E06"/>
    <w:rsid w:val="00F6586E"/>
    <w:rsid w:val="00FF3754"/>
    <w:rsid w:val="00FF553C"/>
    <w:rsid w:val="02306FA6"/>
    <w:rsid w:val="02BC1D16"/>
    <w:rsid w:val="02E51C21"/>
    <w:rsid w:val="03171459"/>
    <w:rsid w:val="05217479"/>
    <w:rsid w:val="05227F70"/>
    <w:rsid w:val="053C4AE3"/>
    <w:rsid w:val="07651475"/>
    <w:rsid w:val="08F55D20"/>
    <w:rsid w:val="09730F4E"/>
    <w:rsid w:val="0A2F1883"/>
    <w:rsid w:val="0A3B13D6"/>
    <w:rsid w:val="0B1E0C43"/>
    <w:rsid w:val="0B755D69"/>
    <w:rsid w:val="0BA9676E"/>
    <w:rsid w:val="0BC8771C"/>
    <w:rsid w:val="0BED6A14"/>
    <w:rsid w:val="0DD95C10"/>
    <w:rsid w:val="0E6B4C23"/>
    <w:rsid w:val="0F1A5A12"/>
    <w:rsid w:val="0F2A5FF8"/>
    <w:rsid w:val="0F6B6D3C"/>
    <w:rsid w:val="0FD15B41"/>
    <w:rsid w:val="104C36C7"/>
    <w:rsid w:val="126F08F1"/>
    <w:rsid w:val="12A6008B"/>
    <w:rsid w:val="12FE1C75"/>
    <w:rsid w:val="13523013"/>
    <w:rsid w:val="153D3797"/>
    <w:rsid w:val="15FB06EE"/>
    <w:rsid w:val="16F13FCB"/>
    <w:rsid w:val="17345F47"/>
    <w:rsid w:val="17571CE1"/>
    <w:rsid w:val="181635BD"/>
    <w:rsid w:val="18167EB8"/>
    <w:rsid w:val="19BB08C0"/>
    <w:rsid w:val="1B006383"/>
    <w:rsid w:val="1B4D4296"/>
    <w:rsid w:val="1D036806"/>
    <w:rsid w:val="1D1D719C"/>
    <w:rsid w:val="1D352737"/>
    <w:rsid w:val="1D7E7D55"/>
    <w:rsid w:val="1E4B536D"/>
    <w:rsid w:val="20996CC7"/>
    <w:rsid w:val="20B322F1"/>
    <w:rsid w:val="21367509"/>
    <w:rsid w:val="23A645AD"/>
    <w:rsid w:val="264659B5"/>
    <w:rsid w:val="268E4018"/>
    <w:rsid w:val="26BE7752"/>
    <w:rsid w:val="2702368A"/>
    <w:rsid w:val="27473793"/>
    <w:rsid w:val="27EE00B2"/>
    <w:rsid w:val="280D1AC4"/>
    <w:rsid w:val="28935663"/>
    <w:rsid w:val="2C7546A3"/>
    <w:rsid w:val="2CFF1BD0"/>
    <w:rsid w:val="2D363AC1"/>
    <w:rsid w:val="2EAB2859"/>
    <w:rsid w:val="2EF57F78"/>
    <w:rsid w:val="32146967"/>
    <w:rsid w:val="324A3ED3"/>
    <w:rsid w:val="33877A69"/>
    <w:rsid w:val="364E0B69"/>
    <w:rsid w:val="36934FB0"/>
    <w:rsid w:val="37774E14"/>
    <w:rsid w:val="38104AD4"/>
    <w:rsid w:val="38D1110E"/>
    <w:rsid w:val="3B3D2A8B"/>
    <w:rsid w:val="3C2272F6"/>
    <w:rsid w:val="3C797AF3"/>
    <w:rsid w:val="3CB46D7D"/>
    <w:rsid w:val="3D864BBD"/>
    <w:rsid w:val="3E2441F3"/>
    <w:rsid w:val="3E6D18D9"/>
    <w:rsid w:val="3F9609BC"/>
    <w:rsid w:val="403E177F"/>
    <w:rsid w:val="41566655"/>
    <w:rsid w:val="4195603E"/>
    <w:rsid w:val="43CC5C4C"/>
    <w:rsid w:val="441F1E1D"/>
    <w:rsid w:val="4528027B"/>
    <w:rsid w:val="46625A9C"/>
    <w:rsid w:val="46D70343"/>
    <w:rsid w:val="47825D5C"/>
    <w:rsid w:val="49262DB0"/>
    <w:rsid w:val="49493DF9"/>
    <w:rsid w:val="4DAC603F"/>
    <w:rsid w:val="50343201"/>
    <w:rsid w:val="50CD727E"/>
    <w:rsid w:val="512D4000"/>
    <w:rsid w:val="51F37EF0"/>
    <w:rsid w:val="535B176B"/>
    <w:rsid w:val="53AD7D9F"/>
    <w:rsid w:val="556465AC"/>
    <w:rsid w:val="56E61DD1"/>
    <w:rsid w:val="592761E0"/>
    <w:rsid w:val="5B2D4472"/>
    <w:rsid w:val="5BDF6909"/>
    <w:rsid w:val="5CC76201"/>
    <w:rsid w:val="5D4B6E32"/>
    <w:rsid w:val="5E090ACF"/>
    <w:rsid w:val="5EF215DA"/>
    <w:rsid w:val="5FDB4F2F"/>
    <w:rsid w:val="61B37CD9"/>
    <w:rsid w:val="640A35A3"/>
    <w:rsid w:val="644D16E1"/>
    <w:rsid w:val="648A0240"/>
    <w:rsid w:val="64E831B8"/>
    <w:rsid w:val="656E5DB3"/>
    <w:rsid w:val="65BE1959"/>
    <w:rsid w:val="65F83D27"/>
    <w:rsid w:val="66B77E7A"/>
    <w:rsid w:val="68442DFB"/>
    <w:rsid w:val="69162970"/>
    <w:rsid w:val="6B204CD4"/>
    <w:rsid w:val="6B9876E6"/>
    <w:rsid w:val="6C496C32"/>
    <w:rsid w:val="6CA83959"/>
    <w:rsid w:val="6FC767EC"/>
    <w:rsid w:val="70221C74"/>
    <w:rsid w:val="706A7177"/>
    <w:rsid w:val="72B811C2"/>
    <w:rsid w:val="72EB459F"/>
    <w:rsid w:val="747F0001"/>
    <w:rsid w:val="753C5586"/>
    <w:rsid w:val="76C45833"/>
    <w:rsid w:val="78BC6BA9"/>
    <w:rsid w:val="79D52FB4"/>
    <w:rsid w:val="7A2D1EA0"/>
    <w:rsid w:val="7B771885"/>
    <w:rsid w:val="7BBF5950"/>
    <w:rsid w:val="7D45285A"/>
    <w:rsid w:val="7D682F94"/>
    <w:rsid w:val="7D764543"/>
    <w:rsid w:val="7DDC7906"/>
    <w:rsid w:val="7DF13D7C"/>
    <w:rsid w:val="7F833DB1"/>
    <w:rsid w:val="7FDF3E5B"/>
    <w:rsid w:val="7FFB7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A36C66-8D66-483B-A60A-490DC3E53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qFormat="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lsdException w:name="HTML Sample" w:semiHidden="1" w:unhideWhenUsed="1" w:qFormat="1"/>
    <w:lsdException w:name="HTML Typewriter" w:semiHidden="1" w:unhideWhenUsed="1" w:qFormat="1"/>
    <w:lsdException w:name="HTML Variable" w:semiHidden="1" w:unhideWhenUsed="1" w:qFormat="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69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1C569B"/>
    <w:pPr>
      <w:spacing w:after="120"/>
    </w:pPr>
  </w:style>
  <w:style w:type="paragraph" w:styleId="a4">
    <w:name w:val="Date"/>
    <w:basedOn w:val="a"/>
    <w:next w:val="a"/>
    <w:link w:val="a5"/>
    <w:uiPriority w:val="99"/>
    <w:semiHidden/>
    <w:unhideWhenUsed/>
    <w:qFormat/>
    <w:rsid w:val="001C569B"/>
    <w:pPr>
      <w:ind w:leftChars="2500" w:left="100"/>
    </w:pPr>
  </w:style>
  <w:style w:type="paragraph" w:styleId="a6">
    <w:name w:val="Balloon Text"/>
    <w:basedOn w:val="a"/>
    <w:link w:val="a7"/>
    <w:uiPriority w:val="99"/>
    <w:semiHidden/>
    <w:unhideWhenUsed/>
    <w:qFormat/>
    <w:rsid w:val="001C569B"/>
    <w:rPr>
      <w:sz w:val="18"/>
      <w:szCs w:val="18"/>
    </w:rPr>
  </w:style>
  <w:style w:type="paragraph" w:styleId="a8">
    <w:name w:val="Body Text First Indent"/>
    <w:basedOn w:val="a3"/>
    <w:qFormat/>
    <w:rsid w:val="001C569B"/>
    <w:pPr>
      <w:ind w:firstLineChars="100" w:firstLine="420"/>
    </w:pPr>
  </w:style>
  <w:style w:type="character" w:styleId="a9">
    <w:name w:val="FollowedHyperlink"/>
    <w:basedOn w:val="a0"/>
    <w:uiPriority w:val="99"/>
    <w:semiHidden/>
    <w:unhideWhenUsed/>
    <w:qFormat/>
    <w:rsid w:val="001C569B"/>
    <w:rPr>
      <w:color w:val="800080"/>
      <w:u w:val="none"/>
    </w:rPr>
  </w:style>
  <w:style w:type="character" w:styleId="aa">
    <w:name w:val="Emphasis"/>
    <w:basedOn w:val="a0"/>
    <w:uiPriority w:val="20"/>
    <w:qFormat/>
    <w:rsid w:val="001C569B"/>
    <w:rPr>
      <w:i/>
    </w:rPr>
  </w:style>
  <w:style w:type="character" w:styleId="HTML">
    <w:name w:val="HTML Definition"/>
    <w:basedOn w:val="a0"/>
    <w:uiPriority w:val="99"/>
    <w:semiHidden/>
    <w:unhideWhenUsed/>
    <w:qFormat/>
    <w:rsid w:val="001C569B"/>
  </w:style>
  <w:style w:type="character" w:styleId="HTML0">
    <w:name w:val="HTML Typewriter"/>
    <w:basedOn w:val="a0"/>
    <w:uiPriority w:val="99"/>
    <w:semiHidden/>
    <w:unhideWhenUsed/>
    <w:qFormat/>
    <w:rsid w:val="001C569B"/>
    <w:rPr>
      <w:rFonts w:ascii="monospace" w:eastAsia="monospace" w:hAnsi="monospace" w:cs="monospace" w:hint="default"/>
      <w:sz w:val="20"/>
    </w:rPr>
  </w:style>
  <w:style w:type="character" w:styleId="HTML1">
    <w:name w:val="HTML Acronym"/>
    <w:basedOn w:val="a0"/>
    <w:uiPriority w:val="99"/>
    <w:semiHidden/>
    <w:unhideWhenUsed/>
    <w:qFormat/>
    <w:rsid w:val="001C569B"/>
  </w:style>
  <w:style w:type="character" w:styleId="HTML2">
    <w:name w:val="HTML Variable"/>
    <w:basedOn w:val="a0"/>
    <w:uiPriority w:val="99"/>
    <w:semiHidden/>
    <w:unhideWhenUsed/>
    <w:qFormat/>
    <w:rsid w:val="001C569B"/>
  </w:style>
  <w:style w:type="character" w:styleId="ab">
    <w:name w:val="Hyperlink"/>
    <w:basedOn w:val="a0"/>
    <w:uiPriority w:val="99"/>
    <w:semiHidden/>
    <w:unhideWhenUsed/>
    <w:qFormat/>
    <w:rsid w:val="001C569B"/>
    <w:rPr>
      <w:color w:val="0000FF"/>
      <w:u w:val="none"/>
    </w:rPr>
  </w:style>
  <w:style w:type="character" w:styleId="HTML3">
    <w:name w:val="HTML Code"/>
    <w:basedOn w:val="a0"/>
    <w:uiPriority w:val="99"/>
    <w:semiHidden/>
    <w:unhideWhenUsed/>
    <w:qFormat/>
    <w:rsid w:val="001C569B"/>
    <w:rPr>
      <w:rFonts w:ascii="monospace" w:eastAsia="monospace" w:hAnsi="monospace" w:cs="monospace" w:hint="default"/>
      <w:sz w:val="20"/>
    </w:rPr>
  </w:style>
  <w:style w:type="character" w:styleId="HTML4">
    <w:name w:val="HTML Cite"/>
    <w:basedOn w:val="a0"/>
    <w:uiPriority w:val="99"/>
    <w:semiHidden/>
    <w:unhideWhenUsed/>
    <w:qFormat/>
    <w:rsid w:val="001C569B"/>
  </w:style>
  <w:style w:type="character" w:styleId="HTML5">
    <w:name w:val="HTML Keyboard"/>
    <w:basedOn w:val="a0"/>
    <w:uiPriority w:val="99"/>
    <w:semiHidden/>
    <w:unhideWhenUsed/>
    <w:qFormat/>
    <w:rsid w:val="001C569B"/>
    <w:rPr>
      <w:rFonts w:ascii="monospace" w:eastAsia="monospace" w:hAnsi="monospace" w:cs="monospace"/>
      <w:sz w:val="20"/>
    </w:rPr>
  </w:style>
  <w:style w:type="character" w:styleId="HTML6">
    <w:name w:val="HTML Sample"/>
    <w:basedOn w:val="a0"/>
    <w:uiPriority w:val="99"/>
    <w:semiHidden/>
    <w:unhideWhenUsed/>
    <w:qFormat/>
    <w:rsid w:val="001C569B"/>
    <w:rPr>
      <w:rFonts w:ascii="monospace" w:eastAsia="monospace" w:hAnsi="monospace" w:cs="monospace" w:hint="default"/>
    </w:rPr>
  </w:style>
  <w:style w:type="character" w:customStyle="1" w:styleId="a7">
    <w:name w:val="批注框文本 字符"/>
    <w:basedOn w:val="a0"/>
    <w:link w:val="a6"/>
    <w:uiPriority w:val="99"/>
    <w:semiHidden/>
    <w:qFormat/>
    <w:rsid w:val="001C569B"/>
    <w:rPr>
      <w:rFonts w:ascii="Times New Roman" w:eastAsia="宋体" w:hAnsi="Times New Roman" w:cs="Times New Roman"/>
      <w:sz w:val="18"/>
      <w:szCs w:val="18"/>
    </w:rPr>
  </w:style>
  <w:style w:type="character" w:customStyle="1" w:styleId="a5">
    <w:name w:val="日期 字符"/>
    <w:basedOn w:val="a0"/>
    <w:link w:val="a4"/>
    <w:uiPriority w:val="99"/>
    <w:semiHidden/>
    <w:qFormat/>
    <w:rsid w:val="001C569B"/>
    <w:rPr>
      <w:rFonts w:ascii="Times New Roman" w:eastAsia="宋体" w:hAnsi="Times New Roman" w:cs="Times New Roman"/>
      <w:szCs w:val="24"/>
    </w:rPr>
  </w:style>
  <w:style w:type="character" w:customStyle="1" w:styleId="first-child">
    <w:name w:val="first-child"/>
    <w:basedOn w:val="a0"/>
    <w:qFormat/>
    <w:rsid w:val="001C569B"/>
  </w:style>
  <w:style w:type="character" w:customStyle="1" w:styleId="15">
    <w:name w:val="15"/>
    <w:qFormat/>
    <w:rsid w:val="001C569B"/>
    <w:rPr>
      <w:rFonts w:ascii="仿宋_GB2312" w:eastAsia="仿宋_GB2312" w:hAnsi="Tahoma" w:cs="Times New Roman" w:hint="eastAsia"/>
      <w:b/>
      <w:bCs/>
      <w:spacing w:val="-2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0031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2</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29</cp:revision>
  <cp:lastPrinted>2024-10-17T07:33:00Z</cp:lastPrinted>
  <dcterms:created xsi:type="dcterms:W3CDTF">2023-09-13T10:25:00Z</dcterms:created>
  <dcterms:modified xsi:type="dcterms:W3CDTF">2024-10-29T13:18:00Z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D39C9940BBA9472FAF821986E8945B33_12</vt:lpwstr>
  </property>
</Properties>
</file>