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BCEFD">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PS拍-2024-</w:t>
      </w:r>
      <w:r>
        <w:rPr>
          <w:rFonts w:hint="eastAsia" w:ascii="方正大黑简体" w:hAnsi="方正大黑简体"/>
          <w:b/>
          <w:bCs/>
          <w:color w:val="FF0000"/>
          <w:sz w:val="32"/>
          <w:szCs w:val="32"/>
          <w:lang w:val="en-US" w:eastAsia="zh-CN"/>
        </w:rPr>
        <w:t>12</w:t>
      </w:r>
      <w:r>
        <w:rPr>
          <w:rFonts w:hint="eastAsia" w:ascii="方正大黑简体" w:hAnsi="方正大黑简体"/>
          <w:b/>
          <w:bCs/>
          <w:color w:val="FF0000"/>
          <w:sz w:val="32"/>
          <w:szCs w:val="32"/>
          <w:lang w:eastAsia="zh-CN"/>
        </w:rPr>
        <w:t>号</w:t>
      </w:r>
      <w:r>
        <w:rPr>
          <w:rFonts w:ascii="方正大黑简体" w:hAnsi="方正大黑简体"/>
          <w:b/>
          <w:bCs/>
          <w:color w:val="FF0000"/>
          <w:sz w:val="32"/>
          <w:szCs w:val="32"/>
        </w:rPr>
        <w:t>地块国有建设用地使用权公告</w:t>
      </w:r>
    </w:p>
    <w:p w14:paraId="076ADE20">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福建省九益通拍卖有限公司</w:t>
      </w:r>
      <w:r>
        <w:rPr>
          <w:rFonts w:hint="eastAsia" w:ascii="宋体" w:hAnsi="宋体"/>
          <w:color w:val="auto"/>
          <w:sz w:val="28"/>
          <w:szCs w:val="28"/>
        </w:rPr>
        <w:t>于</w:t>
      </w:r>
      <w:r>
        <w:rPr>
          <w:rFonts w:hint="eastAsia" w:ascii="宋体" w:hAnsi="宋体"/>
          <w:color w:val="auto"/>
          <w:sz w:val="28"/>
          <w:szCs w:val="28"/>
          <w:lang w:eastAsia="zh-CN"/>
        </w:rPr>
        <w:t>202</w:t>
      </w:r>
      <w:r>
        <w:rPr>
          <w:rFonts w:hint="eastAsia" w:ascii="宋体" w:hAnsi="宋体"/>
          <w:color w:val="auto"/>
          <w:sz w:val="28"/>
          <w:szCs w:val="28"/>
          <w:lang w:val="en-US" w:eastAsia="zh-CN"/>
        </w:rPr>
        <w:t>4</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30</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10</w:t>
      </w:r>
      <w:r>
        <w:rPr>
          <w:rFonts w:hint="eastAsia" w:ascii="宋体" w:hAnsi="宋体"/>
          <w:color w:val="auto"/>
          <w:sz w:val="28"/>
          <w:szCs w:val="28"/>
        </w:rPr>
        <w:t>时30分在莆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PS拍-2024-</w:t>
      </w:r>
      <w:r>
        <w:rPr>
          <w:rFonts w:hint="eastAsia" w:ascii="宋体" w:hAnsi="宋体"/>
          <w:color w:val="000000"/>
          <w:sz w:val="28"/>
          <w:szCs w:val="28"/>
          <w:lang w:val="en-US" w:eastAsia="zh-CN"/>
        </w:rPr>
        <w:t>12</w:t>
      </w:r>
      <w:r>
        <w:rPr>
          <w:rFonts w:hint="eastAsia" w:ascii="宋体" w:hAnsi="宋体"/>
          <w:color w:val="000000"/>
          <w:sz w:val="28"/>
          <w:szCs w:val="28"/>
          <w:lang w:eastAsia="zh-CN"/>
        </w:rPr>
        <w:t>号</w:t>
      </w:r>
      <w:r>
        <w:rPr>
          <w:rFonts w:hint="eastAsia" w:ascii="宋体" w:hAnsi="宋体"/>
          <w:color w:val="000000"/>
          <w:sz w:val="28"/>
          <w:szCs w:val="28"/>
        </w:rPr>
        <w:t xml:space="preserve">地块的国有建设用地使用权。现将有关事项公告如下： </w:t>
      </w:r>
    </w:p>
    <w:p w14:paraId="47F35168">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620"/>
        <w:gridCol w:w="2310"/>
        <w:gridCol w:w="1595"/>
        <w:gridCol w:w="1395"/>
        <w:gridCol w:w="852"/>
        <w:gridCol w:w="1047"/>
      </w:tblGrid>
      <w:tr w14:paraId="097CAC3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6308EFA8">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620" w:type="dxa"/>
            <w:tcBorders>
              <w:top w:val="single" w:color="auto" w:sz="8" w:space="0"/>
              <w:left w:val="single" w:color="auto" w:sz="8" w:space="0"/>
              <w:bottom w:val="single" w:color="auto" w:sz="8" w:space="0"/>
              <w:right w:val="single" w:color="auto" w:sz="8" w:space="0"/>
            </w:tcBorders>
            <w:vAlign w:val="center"/>
          </w:tcPr>
          <w:p w14:paraId="09E287A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2310" w:type="dxa"/>
            <w:tcBorders>
              <w:top w:val="single" w:color="auto" w:sz="8" w:space="0"/>
              <w:left w:val="single" w:color="auto" w:sz="8" w:space="0"/>
              <w:bottom w:val="single" w:color="auto" w:sz="8" w:space="0"/>
              <w:right w:val="single" w:color="auto" w:sz="8" w:space="0"/>
            </w:tcBorders>
            <w:vAlign w:val="center"/>
          </w:tcPr>
          <w:p w14:paraId="6A1D6B2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595" w:type="dxa"/>
            <w:tcBorders>
              <w:top w:val="single" w:color="auto" w:sz="8" w:space="0"/>
              <w:left w:val="single" w:color="auto" w:sz="8" w:space="0"/>
              <w:bottom w:val="single" w:color="auto" w:sz="8" w:space="0"/>
              <w:right w:val="single" w:color="auto" w:sz="8" w:space="0"/>
            </w:tcBorders>
            <w:vAlign w:val="center"/>
          </w:tcPr>
          <w:p w14:paraId="05F6CFA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DA930F8">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395" w:type="dxa"/>
            <w:tcBorders>
              <w:top w:val="single" w:color="auto" w:sz="8" w:space="0"/>
              <w:left w:val="single" w:color="auto" w:sz="8" w:space="0"/>
              <w:bottom w:val="single" w:color="auto" w:sz="8" w:space="0"/>
              <w:right w:val="single" w:color="auto" w:sz="8" w:space="0"/>
            </w:tcBorders>
            <w:vAlign w:val="center"/>
          </w:tcPr>
          <w:p w14:paraId="358B0D0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2D16E1E8">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36268F6">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29B87FD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06132A7">
            <w:pPr>
              <w:widowControl/>
              <w:spacing w:before="100" w:beforeAutospacing="1" w:after="100" w:afterAutospacing="1"/>
              <w:jc w:val="center"/>
              <w:rPr>
                <w:rFonts w:hint="default" w:ascii="方正大黑简体" w:hAnsi="方正大黑简体"/>
                <w:bCs/>
                <w:sz w:val="28"/>
                <w:szCs w:val="28"/>
                <w:lang w:val="en-US"/>
              </w:rPr>
            </w:pPr>
            <w:r>
              <w:rPr>
                <w:rFonts w:hint="eastAsia" w:ascii="宋体" w:hAnsi="宋体"/>
                <w:color w:val="000000"/>
                <w:sz w:val="28"/>
                <w:szCs w:val="28"/>
                <w:lang w:eastAsia="zh-CN"/>
              </w:rPr>
              <w:t>PS拍-202</w:t>
            </w:r>
            <w:r>
              <w:rPr>
                <w:rFonts w:hint="eastAsia" w:ascii="宋体" w:hAnsi="宋体"/>
                <w:color w:val="000000"/>
                <w:sz w:val="28"/>
                <w:szCs w:val="28"/>
                <w:lang w:val="en-US" w:eastAsia="zh-CN"/>
              </w:rPr>
              <w:t xml:space="preserve">4 </w:t>
            </w:r>
            <w:r>
              <w:rPr>
                <w:rFonts w:hint="eastAsia" w:ascii="宋体" w:hAnsi="宋体"/>
                <w:color w:val="000000"/>
                <w:sz w:val="28"/>
                <w:szCs w:val="28"/>
                <w:lang w:eastAsia="zh-CN"/>
              </w:rPr>
              <w:t>-</w:t>
            </w:r>
            <w:r>
              <w:rPr>
                <w:rFonts w:hint="eastAsia" w:ascii="宋体" w:hAnsi="宋体"/>
                <w:color w:val="000000"/>
                <w:sz w:val="28"/>
                <w:szCs w:val="28"/>
                <w:lang w:val="en-US" w:eastAsia="zh-CN"/>
              </w:rPr>
              <w:t xml:space="preserve"> 12</w:t>
            </w:r>
            <w:r>
              <w:rPr>
                <w:rFonts w:hint="eastAsia" w:ascii="宋体" w:hAnsi="宋体"/>
                <w:color w:val="000000"/>
                <w:sz w:val="28"/>
                <w:szCs w:val="28"/>
                <w:lang w:eastAsia="zh-CN"/>
              </w:rPr>
              <w:t>号</w:t>
            </w:r>
            <w:r>
              <w:rPr>
                <w:rFonts w:hint="eastAsia" w:ascii="宋体" w:hAnsi="宋体"/>
                <w:color w:val="000000"/>
                <w:sz w:val="28"/>
                <w:szCs w:val="28"/>
                <w:lang w:val="en-US" w:eastAsia="zh-CN"/>
              </w:rPr>
              <w:t>(秀屿区清塘大道北侧地块十一A)</w:t>
            </w:r>
          </w:p>
        </w:tc>
        <w:tc>
          <w:tcPr>
            <w:tcW w:w="1620" w:type="dxa"/>
            <w:tcBorders>
              <w:top w:val="single" w:color="auto" w:sz="8" w:space="0"/>
              <w:left w:val="single" w:color="auto" w:sz="8" w:space="0"/>
              <w:bottom w:val="single" w:color="auto" w:sz="8" w:space="0"/>
              <w:right w:val="single" w:color="auto" w:sz="8" w:space="0"/>
            </w:tcBorders>
            <w:vAlign w:val="center"/>
          </w:tcPr>
          <w:p w14:paraId="661B553B">
            <w:pPr>
              <w:widowControl/>
              <w:spacing w:before="100" w:beforeAutospacing="1" w:after="100" w:afterAutospacing="1"/>
              <w:jc w:val="center"/>
              <w:rPr>
                <w:rFonts w:hint="default" w:ascii="方正大黑简体" w:hAnsi="方正大黑简体" w:eastAsia="宋体"/>
                <w:bCs/>
                <w:sz w:val="28"/>
                <w:szCs w:val="28"/>
                <w:lang w:val="en-US" w:eastAsia="zh-CN"/>
              </w:rPr>
            </w:pPr>
            <w:r>
              <w:rPr>
                <w:rFonts w:hint="eastAsia" w:ascii="方正大黑简体" w:hAnsi="方正大黑简体"/>
                <w:bCs/>
                <w:sz w:val="28"/>
                <w:szCs w:val="28"/>
                <w:lang w:val="en-US" w:eastAsia="zh-CN"/>
              </w:rPr>
              <w:t>莆田市清塘分区单元（350305-03）-D/E/F基本单元控规范围内</w:t>
            </w:r>
          </w:p>
        </w:tc>
        <w:tc>
          <w:tcPr>
            <w:tcW w:w="2310" w:type="dxa"/>
            <w:tcBorders>
              <w:top w:val="single" w:color="auto" w:sz="8" w:space="0"/>
              <w:left w:val="single" w:color="auto" w:sz="8" w:space="0"/>
              <w:bottom w:val="single" w:color="auto" w:sz="8" w:space="0"/>
              <w:right w:val="single" w:color="auto" w:sz="8" w:space="0"/>
            </w:tcBorders>
            <w:vAlign w:val="center"/>
          </w:tcPr>
          <w:p w14:paraId="2BEC81EA">
            <w:pPr>
              <w:widowControl/>
              <w:spacing w:before="100" w:beforeAutospacing="1" w:after="100" w:afterAutospacing="1"/>
              <w:jc w:val="center"/>
              <w:rPr>
                <w:rFonts w:hint="default" w:ascii="方正大黑简体" w:hAnsi="方正大黑简体" w:eastAsia="宋体"/>
                <w:bCs/>
                <w:sz w:val="28"/>
                <w:szCs w:val="28"/>
                <w:lang w:val="en-US" w:eastAsia="zh-CN"/>
              </w:rPr>
            </w:pPr>
            <w:r>
              <w:rPr>
                <w:rFonts w:hint="eastAsia" w:ascii="方正大黑简体" w:hAnsi="方正大黑简体"/>
                <w:bCs/>
                <w:sz w:val="28"/>
                <w:szCs w:val="28"/>
                <w:lang w:eastAsia="zh-CN"/>
              </w:rPr>
              <w:t>住宅用地</w:t>
            </w:r>
            <w:r>
              <w:rPr>
                <w:rFonts w:hint="eastAsia" w:ascii="方正大黑简体" w:hAnsi="方正大黑简体"/>
                <w:bCs/>
                <w:sz w:val="28"/>
                <w:szCs w:val="28"/>
                <w:lang w:val="en-US" w:eastAsia="zh-CN"/>
              </w:rPr>
              <w:t>-城镇住宅用地</w:t>
            </w:r>
          </w:p>
        </w:tc>
        <w:tc>
          <w:tcPr>
            <w:tcW w:w="1595" w:type="dxa"/>
            <w:tcBorders>
              <w:top w:val="single" w:color="auto" w:sz="8" w:space="0"/>
              <w:left w:val="single" w:color="auto" w:sz="8" w:space="0"/>
              <w:bottom w:val="single" w:color="auto" w:sz="8" w:space="0"/>
              <w:right w:val="single" w:color="auto" w:sz="8" w:space="0"/>
            </w:tcBorders>
            <w:vAlign w:val="center"/>
          </w:tcPr>
          <w:p w14:paraId="7E2B4555">
            <w:pPr>
              <w:widowControl/>
              <w:spacing w:before="100" w:beforeAutospacing="1" w:after="100" w:afterAutospacing="1"/>
              <w:jc w:val="center"/>
              <w:rPr>
                <w:rFonts w:hint="default" w:ascii="方正大黑简体" w:hAnsi="方正大黑简体" w:eastAsia="宋体"/>
                <w:bCs/>
                <w:sz w:val="28"/>
                <w:szCs w:val="28"/>
                <w:lang w:val="en-US" w:eastAsia="zh-CN"/>
              </w:rPr>
            </w:pPr>
            <w:r>
              <w:rPr>
                <w:rFonts w:hint="eastAsia" w:ascii="仿宋_GB2312" w:hAnsi="仿宋" w:eastAsia="仿宋_GB2312"/>
                <w:sz w:val="32"/>
                <w:szCs w:val="32"/>
                <w:lang w:val="en-US" w:eastAsia="zh-CN"/>
              </w:rPr>
              <w:t>48966.48</w:t>
            </w:r>
          </w:p>
        </w:tc>
        <w:tc>
          <w:tcPr>
            <w:tcW w:w="1395" w:type="dxa"/>
            <w:tcBorders>
              <w:top w:val="single" w:color="auto" w:sz="8" w:space="0"/>
              <w:left w:val="single" w:color="auto" w:sz="8" w:space="0"/>
              <w:bottom w:val="single" w:color="auto" w:sz="8" w:space="0"/>
              <w:right w:val="single" w:color="auto" w:sz="8" w:space="0"/>
            </w:tcBorders>
            <w:vAlign w:val="center"/>
          </w:tcPr>
          <w:p w14:paraId="5A0DEBCC">
            <w:pPr>
              <w:widowControl/>
              <w:spacing w:before="100" w:beforeAutospacing="1" w:after="100" w:afterAutospacing="1"/>
              <w:jc w:val="center"/>
              <w:rPr>
                <w:rFonts w:hint="eastAsia" w:ascii="方正大黑简体" w:hAnsi="方正大黑简体"/>
                <w:bCs/>
                <w:sz w:val="28"/>
                <w:szCs w:val="28"/>
              </w:rPr>
            </w:pPr>
            <w:r>
              <w:rPr>
                <w:rFonts w:hint="eastAsia" w:ascii="仿宋_GB2312" w:hAnsi="仿宋" w:eastAsia="仿宋_GB2312"/>
                <w:sz w:val="32"/>
                <w:szCs w:val="32"/>
                <w:lang w:val="en-US" w:eastAsia="zh-CN"/>
              </w:rPr>
              <w:t>70</w:t>
            </w:r>
            <w:r>
              <w:rPr>
                <w:rFonts w:hint="eastAsia" w:ascii="仿宋_GB2312" w:hAnsi="仿宋" w:eastAsia="仿宋_GB2312"/>
                <w:sz w:val="32"/>
                <w:szCs w:val="32"/>
              </w:rPr>
              <w:t>年</w:t>
            </w:r>
          </w:p>
        </w:tc>
        <w:tc>
          <w:tcPr>
            <w:tcW w:w="852" w:type="dxa"/>
            <w:tcBorders>
              <w:top w:val="single" w:color="auto" w:sz="8" w:space="0"/>
              <w:left w:val="single" w:color="auto" w:sz="8" w:space="0"/>
              <w:bottom w:val="single" w:color="auto" w:sz="8" w:space="0"/>
              <w:right w:val="single" w:color="auto" w:sz="8" w:space="0"/>
            </w:tcBorders>
            <w:vAlign w:val="center"/>
          </w:tcPr>
          <w:p w14:paraId="3D9CACAA">
            <w:pPr>
              <w:widowControl/>
              <w:spacing w:before="100" w:beforeAutospacing="1" w:after="100" w:afterAutospacing="1"/>
              <w:jc w:val="center"/>
              <w:rPr>
                <w:rFonts w:hint="eastAsia" w:ascii="方正大黑简体" w:hAnsi="方正大黑简体" w:eastAsia="宋体"/>
                <w:bCs/>
                <w:sz w:val="28"/>
                <w:szCs w:val="28"/>
                <w:lang w:val="en-US" w:eastAsia="zh-CN"/>
              </w:rPr>
            </w:pPr>
            <w:r>
              <w:rPr>
                <w:rFonts w:hint="eastAsia" w:ascii="方正大黑简体" w:hAnsi="方正大黑简体"/>
                <w:bCs/>
                <w:sz w:val="28"/>
                <w:szCs w:val="28"/>
                <w:lang w:val="en-US" w:eastAsia="zh-CN"/>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69928325">
            <w:pPr>
              <w:widowControl/>
              <w:spacing w:before="100" w:beforeAutospacing="1" w:after="100" w:afterAutospacing="1"/>
              <w:jc w:val="center"/>
              <w:rPr>
                <w:rFonts w:hint="default" w:ascii="方正大黑简体" w:hAnsi="方正大黑简体" w:eastAsia="宋体"/>
                <w:bCs/>
                <w:sz w:val="28"/>
                <w:szCs w:val="28"/>
                <w:lang w:val="en-US" w:eastAsia="zh-CN"/>
              </w:rPr>
            </w:pPr>
            <w:r>
              <w:rPr>
                <w:rFonts w:hint="eastAsia" w:ascii="方正大黑简体" w:hAnsi="方正大黑简体"/>
                <w:bCs/>
                <w:sz w:val="28"/>
                <w:szCs w:val="28"/>
                <w:lang w:val="en-US" w:eastAsia="zh-CN"/>
              </w:rPr>
              <w:t>4500</w:t>
            </w:r>
          </w:p>
        </w:tc>
      </w:tr>
    </w:tbl>
    <w:p w14:paraId="2E0DFF0D">
      <w:pPr>
        <w:spacing w:line="400" w:lineRule="exact"/>
        <w:ind w:firstLine="560" w:firstLineChars="200"/>
        <w:rPr>
          <w:color w:val="0000FF"/>
          <w:sz w:val="28"/>
          <w:szCs w:val="28"/>
        </w:rPr>
      </w:pPr>
      <w:r>
        <w:rPr>
          <w:rFonts w:hint="eastAsia"/>
          <w:color w:val="auto"/>
          <w:sz w:val="28"/>
          <w:szCs w:val="28"/>
        </w:rPr>
        <w:t>该宗地出让规划条件以莆田市自然资源局</w:t>
      </w:r>
      <w:bookmarkStart w:id="0" w:name="OLE_LINK1"/>
      <w:r>
        <w:rPr>
          <w:rFonts w:hint="eastAsia"/>
          <w:color w:val="auto"/>
          <w:sz w:val="28"/>
          <w:szCs w:val="28"/>
        </w:rPr>
        <w:t>莆自然资审【202</w:t>
      </w:r>
      <w:r>
        <w:rPr>
          <w:rFonts w:hint="eastAsia"/>
          <w:color w:val="auto"/>
          <w:sz w:val="28"/>
          <w:szCs w:val="28"/>
          <w:lang w:val="en-US" w:eastAsia="zh-CN"/>
        </w:rPr>
        <w:t>4</w:t>
      </w:r>
      <w:r>
        <w:rPr>
          <w:rFonts w:hint="eastAsia"/>
          <w:color w:val="auto"/>
          <w:sz w:val="28"/>
          <w:szCs w:val="28"/>
        </w:rPr>
        <w:t>】</w:t>
      </w:r>
      <w:r>
        <w:rPr>
          <w:rFonts w:hint="eastAsia"/>
          <w:color w:val="auto"/>
          <w:sz w:val="28"/>
          <w:szCs w:val="28"/>
          <w:lang w:val="en-US" w:eastAsia="zh-CN"/>
        </w:rPr>
        <w:t>26</w:t>
      </w:r>
      <w:r>
        <w:rPr>
          <w:rFonts w:hint="eastAsia"/>
          <w:color w:val="auto"/>
          <w:sz w:val="28"/>
          <w:szCs w:val="28"/>
        </w:rPr>
        <w:t>号</w:t>
      </w:r>
      <w:bookmarkEnd w:id="0"/>
      <w:r>
        <w:rPr>
          <w:rFonts w:hint="eastAsia"/>
          <w:color w:val="auto"/>
          <w:sz w:val="28"/>
          <w:szCs w:val="28"/>
        </w:rPr>
        <w:t>文件为准。</w:t>
      </w:r>
      <w:r>
        <w:rPr>
          <w:rFonts w:hint="eastAsia" w:ascii="宋体" w:hAnsi="宋体"/>
          <w:color w:val="auto"/>
          <w:sz w:val="28"/>
          <w:szCs w:val="28"/>
        </w:rPr>
        <w:t>(详细资料见地块出让文件)。</w:t>
      </w:r>
      <w:bookmarkStart w:id="1" w:name="_GoBack"/>
      <w:bookmarkEnd w:id="1"/>
    </w:p>
    <w:p w14:paraId="64BE8C5A">
      <w:pPr>
        <w:spacing w:line="400" w:lineRule="exact"/>
        <w:ind w:firstLine="560" w:firstLineChars="200"/>
        <w:rPr>
          <w:color w:val="0C0C0C"/>
          <w:sz w:val="28"/>
          <w:szCs w:val="28"/>
        </w:rPr>
      </w:pPr>
      <w:r>
        <w:rPr>
          <w:rFonts w:hint="eastAsia"/>
          <w:color w:val="0C0C0C"/>
          <w:sz w:val="28"/>
          <w:szCs w:val="28"/>
        </w:rPr>
        <w:t>二、竞买资格要求及确认</w:t>
      </w:r>
    </w:p>
    <w:p w14:paraId="6D2D0DE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333333"/>
          <w:kern w:val="2"/>
          <w:sz w:val="28"/>
          <w:szCs w:val="28"/>
          <w:shd w:val="clear" w:fill="FFFFFF"/>
          <w:lang w:val="en-US" w:eastAsia="zh-CN" w:bidi="ar"/>
        </w:rPr>
        <w:t>中华人民共和国境内外的自然人、法人和其他组织，除法律、法规和省政府的闽政【</w:t>
      </w:r>
      <w:r>
        <w:rPr>
          <w:rFonts w:hint="default" w:ascii="Times New Roman" w:hAnsi="Times New Roman" w:eastAsia="瀹嬩綋" w:cs="Times New Roman"/>
          <w:color w:val="333333"/>
          <w:kern w:val="2"/>
          <w:sz w:val="28"/>
          <w:szCs w:val="28"/>
          <w:shd w:val="clear" w:fill="FFFFFF"/>
          <w:lang w:val="en-US" w:eastAsia="zh-CN" w:bidi="ar"/>
        </w:rPr>
        <w:t>2017</w:t>
      </w:r>
      <w:r>
        <w:rPr>
          <w:rFonts w:hint="eastAsia" w:ascii="宋体" w:hAnsi="宋体" w:eastAsia="宋体" w:cs="宋体"/>
          <w:color w:val="333333"/>
          <w:kern w:val="2"/>
          <w:sz w:val="28"/>
          <w:szCs w:val="28"/>
          <w:shd w:val="clear" w:fill="FFFFFF"/>
          <w:lang w:val="en-US" w:eastAsia="zh-CN" w:bidi="ar"/>
        </w:rPr>
        <w:t>】</w:t>
      </w:r>
      <w:r>
        <w:rPr>
          <w:rFonts w:hint="default" w:ascii="Times New Roman" w:hAnsi="Times New Roman" w:eastAsia="瀹嬩綋" w:cs="Times New Roman"/>
          <w:color w:val="333333"/>
          <w:kern w:val="2"/>
          <w:sz w:val="28"/>
          <w:szCs w:val="28"/>
          <w:shd w:val="clear" w:fill="FFFFFF"/>
          <w:lang w:val="en-US" w:eastAsia="zh-CN" w:bidi="ar"/>
        </w:rPr>
        <w:t>43</w:t>
      </w:r>
      <w:r>
        <w:rPr>
          <w:rFonts w:hint="eastAsia" w:ascii="宋体" w:hAnsi="宋体" w:eastAsia="宋体" w:cs="宋体"/>
          <w:color w:val="333333"/>
          <w:kern w:val="2"/>
          <w:sz w:val="28"/>
          <w:szCs w:val="28"/>
          <w:shd w:val="clear" w:fill="FFFFFF"/>
          <w:lang w:val="en-US" w:eastAsia="zh-CN" w:bidi="ar"/>
        </w:rPr>
        <w:t>号文件另有规定外，均可申请参加本次国有建设用地使用权拍卖活动。</w:t>
      </w:r>
    </w:p>
    <w:p w14:paraId="290517C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1AE72AAD">
      <w:pPr>
        <w:spacing w:line="400" w:lineRule="exact"/>
        <w:ind w:firstLine="560" w:firstLineChars="200"/>
        <w:rPr>
          <w:color w:val="0C0C0C"/>
          <w:sz w:val="28"/>
          <w:szCs w:val="28"/>
        </w:rPr>
      </w:pPr>
      <w:r>
        <w:rPr>
          <w:rFonts w:hint="eastAsia"/>
          <w:color w:val="0C0C0C"/>
          <w:sz w:val="28"/>
          <w:szCs w:val="28"/>
        </w:rPr>
        <w:t>三、 确定竞得人方式</w:t>
      </w:r>
    </w:p>
    <w:p w14:paraId="633E150A">
      <w:pPr>
        <w:spacing w:line="400" w:lineRule="exact"/>
        <w:ind w:firstLine="560" w:firstLineChars="200"/>
        <w:rPr>
          <w:rFonts w:hint="eastAsia"/>
          <w:sz w:val="28"/>
          <w:szCs w:val="28"/>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sz w:val="28"/>
          <w:szCs w:val="28"/>
        </w:rPr>
        <w:t>方式</w:t>
      </w:r>
      <w:r>
        <w:rPr>
          <w:rFonts w:hint="eastAsia"/>
          <w:sz w:val="28"/>
          <w:szCs w:val="28"/>
          <w:lang w:val="en-US" w:eastAsia="zh-CN"/>
        </w:rPr>
        <w:t>公开拍卖</w:t>
      </w:r>
      <w:r>
        <w:rPr>
          <w:rFonts w:hint="eastAsia"/>
          <w:sz w:val="28"/>
          <w:szCs w:val="28"/>
        </w:rPr>
        <w:t>出让，</w:t>
      </w:r>
      <w:r>
        <w:rPr>
          <w:rFonts w:hint="eastAsia" w:ascii="Times New Roman" w:hAnsi="Times New Roman" w:eastAsia="宋体" w:cs="Times New Roman"/>
          <w:sz w:val="28"/>
          <w:szCs w:val="28"/>
        </w:rPr>
        <w:t>拍卖起始价</w:t>
      </w:r>
      <w:r>
        <w:rPr>
          <w:rFonts w:hint="eastAsia" w:cs="Times New Roman"/>
          <w:sz w:val="28"/>
          <w:szCs w:val="28"/>
          <w:lang w:val="en-US" w:eastAsia="zh-CN"/>
        </w:rPr>
        <w:t>2.07</w:t>
      </w:r>
      <w:r>
        <w:rPr>
          <w:rFonts w:hint="eastAsia" w:cs="Times New Roman"/>
          <w:sz w:val="28"/>
          <w:szCs w:val="28"/>
          <w:lang w:eastAsia="zh-CN"/>
        </w:rPr>
        <w:t>亿</w:t>
      </w:r>
      <w:r>
        <w:rPr>
          <w:rFonts w:hint="eastAsia" w:ascii="Times New Roman" w:hAnsi="Times New Roman" w:eastAsia="宋体" w:cs="Times New Roman"/>
          <w:sz w:val="28"/>
          <w:szCs w:val="28"/>
        </w:rPr>
        <w:t>元，加价幅度</w:t>
      </w:r>
      <w:r>
        <w:rPr>
          <w:rFonts w:hint="eastAsia" w:cs="Times New Roman"/>
          <w:sz w:val="28"/>
          <w:szCs w:val="28"/>
          <w:lang w:val="en-US" w:eastAsia="zh-CN"/>
        </w:rPr>
        <w:t>200</w:t>
      </w:r>
      <w:r>
        <w:rPr>
          <w:rFonts w:hint="eastAsia" w:ascii="Times New Roman" w:hAnsi="Times New Roman" w:eastAsia="宋体" w:cs="Times New Roman"/>
          <w:sz w:val="28"/>
          <w:szCs w:val="28"/>
        </w:rPr>
        <w:t>万元</w:t>
      </w:r>
      <w:r>
        <w:rPr>
          <w:rFonts w:hint="eastAsia" w:ascii="Times New Roman" w:hAnsi="Times New Roman" w:eastAsia="宋体" w:cs="Times New Roman"/>
          <w:sz w:val="28"/>
          <w:szCs w:val="28"/>
          <w:lang w:eastAsia="zh-CN"/>
        </w:rPr>
        <w:t>，</w:t>
      </w:r>
      <w:r>
        <w:rPr>
          <w:rFonts w:hint="eastAsia"/>
          <w:sz w:val="28"/>
          <w:szCs w:val="28"/>
        </w:rPr>
        <w:t>按价高者得原则确定竞得人。</w:t>
      </w:r>
    </w:p>
    <w:p w14:paraId="53E2783F">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2194CAA5">
      <w:pPr>
        <w:spacing w:line="400" w:lineRule="exact"/>
        <w:ind w:firstLine="557" w:firstLineChars="199"/>
        <w:rPr>
          <w:sz w:val="28"/>
          <w:szCs w:val="28"/>
        </w:rPr>
      </w:pPr>
      <w:r>
        <w:rPr>
          <w:rFonts w:hint="eastAsia"/>
          <w:sz w:val="28"/>
          <w:szCs w:val="28"/>
        </w:rPr>
        <w:t>参加本次竞买保证金：</w:t>
      </w:r>
      <w:r>
        <w:rPr>
          <w:rFonts w:hint="eastAsia"/>
          <w:sz w:val="28"/>
          <w:szCs w:val="28"/>
          <w:lang w:eastAsia="zh-CN"/>
        </w:rPr>
        <w:t>PS拍-202</w:t>
      </w:r>
      <w:r>
        <w:rPr>
          <w:rFonts w:hint="eastAsia"/>
          <w:sz w:val="28"/>
          <w:szCs w:val="28"/>
          <w:lang w:val="en-US" w:eastAsia="zh-CN"/>
        </w:rPr>
        <w:t xml:space="preserve">4 </w:t>
      </w:r>
      <w:r>
        <w:rPr>
          <w:rFonts w:hint="eastAsia"/>
          <w:sz w:val="28"/>
          <w:szCs w:val="28"/>
          <w:lang w:eastAsia="zh-CN"/>
        </w:rPr>
        <w:t>-</w:t>
      </w:r>
      <w:r>
        <w:rPr>
          <w:rFonts w:hint="eastAsia"/>
          <w:sz w:val="28"/>
          <w:szCs w:val="28"/>
          <w:lang w:val="en-US" w:eastAsia="zh-CN"/>
        </w:rPr>
        <w:t>12</w:t>
      </w:r>
      <w:r>
        <w:rPr>
          <w:rFonts w:hint="eastAsia"/>
          <w:sz w:val="28"/>
          <w:szCs w:val="28"/>
          <w:lang w:eastAsia="zh-CN"/>
        </w:rPr>
        <w:t>号</w:t>
      </w:r>
      <w:r>
        <w:rPr>
          <w:rFonts w:hint="eastAsia"/>
          <w:sz w:val="28"/>
          <w:szCs w:val="28"/>
        </w:rPr>
        <w:t>地块</w:t>
      </w:r>
      <w:r>
        <w:rPr>
          <w:rFonts w:hint="eastAsia"/>
          <w:color w:val="auto"/>
          <w:sz w:val="28"/>
          <w:szCs w:val="28"/>
        </w:rPr>
        <w:t>为人民币</w:t>
      </w:r>
      <w:r>
        <w:rPr>
          <w:rFonts w:hint="eastAsia"/>
          <w:color w:val="auto"/>
          <w:sz w:val="28"/>
          <w:szCs w:val="28"/>
        </w:rPr>
        <w:fldChar w:fldCharType="begin"/>
      </w:r>
      <w:r>
        <w:rPr>
          <w:rFonts w:hint="eastAsia"/>
          <w:color w:val="auto"/>
          <w:sz w:val="28"/>
          <w:szCs w:val="28"/>
        </w:rPr>
        <w:instrText xml:space="preserve"> = 120000000 \* CHINESENUM2 \* MERGEFORMAT </w:instrText>
      </w:r>
      <w:r>
        <w:rPr>
          <w:rFonts w:hint="eastAsia"/>
          <w:color w:val="auto"/>
          <w:sz w:val="28"/>
          <w:szCs w:val="28"/>
        </w:rPr>
        <w:fldChar w:fldCharType="separate"/>
      </w:r>
      <w:r>
        <w:rPr>
          <w:rFonts w:hint="eastAsia"/>
          <w:color w:val="auto"/>
          <w:sz w:val="28"/>
          <w:szCs w:val="28"/>
          <w:lang w:eastAsia="zh-CN"/>
        </w:rPr>
        <w:t>肆仟伍</w:t>
      </w:r>
      <w:r>
        <w:rPr>
          <w:rFonts w:hint="eastAsia"/>
          <w:color w:val="auto"/>
          <w:sz w:val="28"/>
          <w:szCs w:val="28"/>
          <w:lang w:val="en-US" w:eastAsia="zh-CN"/>
        </w:rPr>
        <w:t>佰</w:t>
      </w:r>
      <w:r>
        <w:rPr>
          <w:rFonts w:hint="eastAsia"/>
          <w:color w:val="auto"/>
          <w:sz w:val="28"/>
          <w:szCs w:val="28"/>
        </w:rPr>
        <w:t>万</w:t>
      </w:r>
      <w:r>
        <w:rPr>
          <w:rFonts w:hint="eastAsia"/>
          <w:color w:val="auto"/>
          <w:sz w:val="28"/>
          <w:szCs w:val="28"/>
        </w:rPr>
        <w:fldChar w:fldCharType="end"/>
      </w:r>
      <w:r>
        <w:rPr>
          <w:rFonts w:hint="eastAsia"/>
          <w:color w:val="auto"/>
          <w:sz w:val="28"/>
          <w:szCs w:val="28"/>
        </w:rPr>
        <w:t>元整（¥</w:t>
      </w:r>
      <w:r>
        <w:rPr>
          <w:rFonts w:hint="eastAsia"/>
          <w:color w:val="auto"/>
          <w:sz w:val="28"/>
          <w:szCs w:val="28"/>
          <w:lang w:val="en-US" w:eastAsia="zh-CN"/>
        </w:rPr>
        <w:t>45000000</w:t>
      </w:r>
      <w:r>
        <w:rPr>
          <w:rFonts w:hint="eastAsia"/>
          <w:color w:val="auto"/>
          <w:sz w:val="28"/>
          <w:szCs w:val="28"/>
        </w:rPr>
        <w:t>元）</w:t>
      </w:r>
      <w:r>
        <w:rPr>
          <w:rFonts w:hint="eastAsia"/>
          <w:sz w:val="28"/>
          <w:szCs w:val="28"/>
        </w:rPr>
        <w:t>。竞买保证金须</w:t>
      </w:r>
      <w:r>
        <w:rPr>
          <w:rFonts w:hint="eastAsia"/>
          <w:color w:val="auto"/>
          <w:sz w:val="28"/>
          <w:szCs w:val="28"/>
        </w:rPr>
        <w:t>在</w:t>
      </w:r>
      <w:r>
        <w:rPr>
          <w:rFonts w:hint="eastAsia"/>
          <w:color w:val="auto"/>
          <w:sz w:val="28"/>
          <w:szCs w:val="28"/>
          <w:lang w:eastAsia="zh-CN"/>
        </w:rPr>
        <w:t>202</w:t>
      </w:r>
      <w:r>
        <w:rPr>
          <w:rFonts w:hint="eastAsia"/>
          <w:color w:val="auto"/>
          <w:sz w:val="28"/>
          <w:szCs w:val="28"/>
          <w:lang w:val="en-US" w:eastAsia="zh-CN"/>
        </w:rPr>
        <w:t>4</w:t>
      </w:r>
      <w:r>
        <w:rPr>
          <w:rFonts w:hint="eastAsia"/>
          <w:color w:val="auto"/>
          <w:sz w:val="28"/>
          <w:szCs w:val="28"/>
          <w:lang w:eastAsia="zh-CN"/>
        </w:rPr>
        <w:t>年</w:t>
      </w:r>
      <w:r>
        <w:rPr>
          <w:rFonts w:hint="eastAsia"/>
          <w:color w:val="auto"/>
          <w:sz w:val="28"/>
          <w:szCs w:val="28"/>
          <w:lang w:val="en-US" w:eastAsia="zh-CN"/>
        </w:rPr>
        <w:t>9</w:t>
      </w:r>
      <w:r>
        <w:rPr>
          <w:rFonts w:hint="eastAsia"/>
          <w:color w:val="auto"/>
          <w:sz w:val="28"/>
          <w:szCs w:val="28"/>
          <w:lang w:eastAsia="zh-CN"/>
        </w:rPr>
        <w:t>月</w:t>
      </w:r>
      <w:r>
        <w:rPr>
          <w:rFonts w:hint="eastAsia"/>
          <w:color w:val="auto"/>
          <w:sz w:val="28"/>
          <w:szCs w:val="28"/>
          <w:lang w:val="en-US" w:eastAsia="zh-CN"/>
        </w:rPr>
        <w:t>29</w:t>
      </w:r>
      <w:r>
        <w:rPr>
          <w:rFonts w:hint="eastAsia"/>
          <w:color w:val="auto"/>
          <w:sz w:val="28"/>
          <w:szCs w:val="28"/>
          <w:lang w:eastAsia="zh-CN"/>
        </w:rPr>
        <w:t>日</w:t>
      </w:r>
      <w:r>
        <w:rPr>
          <w:rFonts w:hint="eastAsia"/>
          <w:color w:val="auto"/>
          <w:sz w:val="28"/>
          <w:szCs w:val="28"/>
        </w:rPr>
        <w:t>17时30分之前缴纳至</w:t>
      </w:r>
      <w:r>
        <w:rPr>
          <w:rFonts w:hint="eastAsia"/>
          <w:sz w:val="28"/>
          <w:szCs w:val="28"/>
        </w:rPr>
        <w:t>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14:paraId="20CE09F5">
      <w:pPr>
        <w:spacing w:line="400" w:lineRule="exact"/>
        <w:ind w:firstLine="557" w:firstLineChars="199"/>
        <w:rPr>
          <w:rFonts w:hint="default"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开户行：兴业银行莆田城厢支行，开户单位：莆田市自然资源局，账号：145050100100390000</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p>
    <w:p w14:paraId="12D91726">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05EF9DBA">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06A30794">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缴纳土地出让金价款50%，第二期自《国有建设用地使用权出让合同》签订之日起</w:t>
      </w:r>
      <w:r>
        <w:rPr>
          <w:rFonts w:hint="eastAsia" w:ascii="宋体" w:hAnsi="宋体"/>
          <w:color w:val="auto"/>
          <w:sz w:val="28"/>
          <w:szCs w:val="28"/>
          <w:highlight w:val="none"/>
          <w:lang w:eastAsia="zh-CN"/>
        </w:rPr>
        <w:t>两个月内</w:t>
      </w:r>
      <w:r>
        <w:rPr>
          <w:rFonts w:hint="eastAsia" w:ascii="宋体" w:hAnsi="宋体"/>
          <w:color w:val="auto"/>
          <w:sz w:val="28"/>
          <w:szCs w:val="28"/>
          <w:highlight w:val="none"/>
        </w:rPr>
        <w:t>再</w:t>
      </w:r>
      <w:r>
        <w:rPr>
          <w:rFonts w:hint="eastAsia" w:ascii="宋体" w:hAnsi="宋体"/>
          <w:sz w:val="28"/>
          <w:szCs w:val="28"/>
        </w:rPr>
        <w:t>缴纳土地出让金价款50%。</w:t>
      </w:r>
    </w:p>
    <w:p w14:paraId="740725F6">
      <w:pPr>
        <w:spacing w:line="400" w:lineRule="exact"/>
        <w:ind w:firstLine="557" w:firstLineChars="199"/>
        <w:rPr>
          <w:rFonts w:ascii="宋体" w:hAnsi="宋体"/>
          <w:sz w:val="28"/>
          <w:szCs w:val="28"/>
        </w:rPr>
      </w:pPr>
      <w:r>
        <w:rPr>
          <w:rFonts w:hint="eastAsia" w:ascii="宋体" w:hAnsi="宋体"/>
          <w:sz w:val="28"/>
          <w:szCs w:val="28"/>
        </w:rPr>
        <w:t>六、购买材料时间</w:t>
      </w:r>
    </w:p>
    <w:p w14:paraId="675DF482">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w:t>
      </w:r>
      <w:r>
        <w:rPr>
          <w:rFonts w:hint="eastAsia" w:ascii="宋体" w:hAnsi="宋体"/>
          <w:color w:val="auto"/>
          <w:sz w:val="28"/>
          <w:szCs w:val="28"/>
          <w:lang w:val="en-US" w:eastAsia="zh-CN"/>
        </w:rPr>
        <w:t>4</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7</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4</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29</w:t>
      </w:r>
      <w:r>
        <w:rPr>
          <w:rFonts w:hint="eastAsia" w:ascii="宋体" w:hAnsi="宋体"/>
          <w:color w:val="auto"/>
          <w:sz w:val="28"/>
          <w:szCs w:val="28"/>
          <w:lang w:eastAsia="zh-CN"/>
        </w:rPr>
        <w:t>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0B8FFE0C">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auto"/>
          <w:kern w:val="2"/>
          <w:sz w:val="28"/>
          <w:szCs w:val="28"/>
          <w:lang w:val="en-US" w:eastAsia="zh-CN" w:bidi="ar-SA"/>
        </w:rPr>
        <w:t>七、</w:t>
      </w:r>
      <w:r>
        <w:rPr>
          <w:rFonts w:hint="eastAsia" w:ascii="宋体" w:hAnsi="宋体"/>
          <w:color w:val="auto"/>
          <w:sz w:val="28"/>
          <w:szCs w:val="28"/>
        </w:rPr>
        <w:t>看样时间</w:t>
      </w:r>
      <w:r>
        <w:rPr>
          <w:rFonts w:hint="eastAsia" w:ascii="宋体" w:hAnsi="宋体"/>
          <w:color w:val="auto"/>
          <w:sz w:val="28"/>
          <w:szCs w:val="28"/>
          <w:lang w:eastAsia="zh-CN"/>
        </w:rPr>
        <w:t>202</w:t>
      </w:r>
      <w:r>
        <w:rPr>
          <w:rFonts w:hint="eastAsia" w:ascii="宋体" w:hAnsi="宋体"/>
          <w:color w:val="auto"/>
          <w:sz w:val="28"/>
          <w:szCs w:val="28"/>
          <w:lang w:val="en-US" w:eastAsia="zh-CN"/>
        </w:rPr>
        <w:t>4</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7</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4</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29</w:t>
      </w:r>
      <w:r>
        <w:rPr>
          <w:rFonts w:hint="eastAsia" w:ascii="宋体" w:hAnsi="宋体"/>
          <w:color w:val="auto"/>
          <w:sz w:val="28"/>
          <w:szCs w:val="28"/>
          <w:lang w:eastAsia="zh-CN"/>
        </w:rPr>
        <w:t>日</w:t>
      </w:r>
      <w:r>
        <w:rPr>
          <w:rFonts w:hint="eastAsia" w:ascii="宋体" w:hAnsi="宋体"/>
          <w:color w:val="auto"/>
          <w:sz w:val="28"/>
          <w:szCs w:val="28"/>
        </w:rPr>
        <w:t>，</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福建省九益通拍卖有限公司</w:t>
      </w:r>
      <w:r>
        <w:rPr>
          <w:rFonts w:hint="eastAsia" w:ascii="宋体" w:hAnsi="宋体"/>
          <w:color w:val="0C0C0C"/>
          <w:sz w:val="28"/>
          <w:szCs w:val="28"/>
        </w:rPr>
        <w:t>联系。</w:t>
      </w:r>
    </w:p>
    <w:p w14:paraId="3980686F">
      <w:pPr>
        <w:numPr>
          <w:ilvl w:val="0"/>
          <w:numId w:val="0"/>
        </w:numPr>
        <w:spacing w:line="400" w:lineRule="exact"/>
        <w:ind w:firstLine="557" w:firstLineChars="199"/>
        <w:rPr>
          <w:rFonts w:ascii="宋体" w:hAnsi="宋体"/>
          <w:color w:val="auto"/>
          <w:sz w:val="28"/>
          <w:szCs w:val="28"/>
        </w:rPr>
      </w:pPr>
      <w:r>
        <w:rPr>
          <w:rFonts w:hint="eastAsia" w:ascii="宋体" w:hAnsi="宋体" w:eastAsia="宋体" w:cs="Times New Roman"/>
          <w:color w:val="0C0C0C"/>
          <w:kern w:val="2"/>
          <w:sz w:val="28"/>
          <w:szCs w:val="28"/>
          <w:lang w:val="en-US" w:eastAsia="zh-CN" w:bidi="ar-SA"/>
        </w:rPr>
        <w:t>八、</w:t>
      </w:r>
      <w:r>
        <w:rPr>
          <w:rFonts w:hint="eastAsia" w:ascii="宋体" w:hAnsi="宋体"/>
          <w:color w:val="auto"/>
          <w:sz w:val="28"/>
          <w:szCs w:val="28"/>
          <w:lang w:eastAsia="zh-CN"/>
        </w:rPr>
        <w:t>特别提示</w:t>
      </w:r>
    </w:p>
    <w:p w14:paraId="792C290E">
      <w:pPr>
        <w:numPr>
          <w:ilvl w:val="0"/>
          <w:numId w:val="0"/>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rPr>
        <w:t>竞得人在签订《国有建设用地使用权出让合同》的同时，与</w:t>
      </w:r>
      <w:r>
        <w:rPr>
          <w:rFonts w:hint="eastAsia" w:ascii="宋体" w:hAnsi="宋体"/>
          <w:color w:val="0C0C0C"/>
          <w:sz w:val="28"/>
          <w:szCs w:val="28"/>
          <w:lang w:eastAsia="zh-CN"/>
        </w:rPr>
        <w:t>笏石镇</w:t>
      </w:r>
      <w:r>
        <w:rPr>
          <w:rFonts w:hint="eastAsia" w:ascii="宋体" w:hAnsi="宋体"/>
          <w:color w:val="0C0C0C"/>
          <w:sz w:val="28"/>
          <w:szCs w:val="28"/>
        </w:rPr>
        <w:t>人民政府签订《</w:t>
      </w:r>
      <w:r>
        <w:rPr>
          <w:rFonts w:hint="eastAsia" w:ascii="宋体" w:hAnsi="宋体"/>
          <w:color w:val="0C0C0C"/>
          <w:sz w:val="28"/>
          <w:szCs w:val="28"/>
          <w:lang w:eastAsia="zh-CN"/>
        </w:rPr>
        <w:t>关于清塘大道北侧地块十一</w:t>
      </w:r>
      <w:r>
        <w:rPr>
          <w:rFonts w:hint="eastAsia" w:ascii="宋体" w:hAnsi="宋体"/>
          <w:color w:val="0C0C0C"/>
          <w:sz w:val="28"/>
          <w:szCs w:val="28"/>
          <w:lang w:val="en-US" w:eastAsia="zh-CN"/>
        </w:rPr>
        <w:t>A无偿配建公共配套服务设施</w:t>
      </w:r>
      <w:r>
        <w:rPr>
          <w:rFonts w:hint="eastAsia" w:ascii="宋体" w:hAnsi="宋体"/>
          <w:color w:val="0C0C0C"/>
          <w:sz w:val="28"/>
          <w:szCs w:val="28"/>
        </w:rPr>
        <w:t>协议</w:t>
      </w:r>
      <w:r>
        <w:rPr>
          <w:rFonts w:hint="eastAsia" w:ascii="宋体" w:hAnsi="宋体"/>
          <w:color w:val="0C0C0C"/>
          <w:sz w:val="28"/>
          <w:szCs w:val="28"/>
          <w:lang w:eastAsia="zh-CN"/>
        </w:rPr>
        <w:t>书</w:t>
      </w:r>
      <w:r>
        <w:rPr>
          <w:rFonts w:hint="eastAsia" w:ascii="宋体" w:hAnsi="宋体"/>
          <w:color w:val="0C0C0C"/>
          <w:sz w:val="28"/>
          <w:szCs w:val="28"/>
        </w:rPr>
        <w:t>》。具体内容以《莆田市</w:t>
      </w:r>
      <w:r>
        <w:rPr>
          <w:rFonts w:hint="eastAsia" w:ascii="宋体" w:hAnsi="宋体"/>
          <w:color w:val="0C0C0C"/>
          <w:sz w:val="28"/>
          <w:szCs w:val="28"/>
          <w:lang w:eastAsia="zh-CN"/>
        </w:rPr>
        <w:t>秀屿区</w:t>
      </w:r>
      <w:r>
        <w:rPr>
          <w:rFonts w:hint="eastAsia" w:ascii="宋体" w:hAnsi="宋体"/>
          <w:color w:val="0C0C0C"/>
          <w:sz w:val="28"/>
          <w:szCs w:val="28"/>
        </w:rPr>
        <w:t>人民政府关于</w:t>
      </w:r>
      <w:r>
        <w:rPr>
          <w:rFonts w:hint="eastAsia" w:ascii="宋体" w:hAnsi="宋体"/>
          <w:color w:val="0C0C0C"/>
          <w:sz w:val="28"/>
          <w:szCs w:val="28"/>
          <w:lang w:eastAsia="zh-CN"/>
        </w:rPr>
        <w:t>清塘大道北侧地块十一</w:t>
      </w:r>
      <w:r>
        <w:rPr>
          <w:rFonts w:hint="eastAsia" w:ascii="宋体" w:hAnsi="宋体"/>
          <w:color w:val="0C0C0C"/>
          <w:sz w:val="28"/>
          <w:szCs w:val="28"/>
          <w:lang w:val="en-US" w:eastAsia="zh-CN"/>
        </w:rPr>
        <w:t>A</w:t>
      </w:r>
      <w:r>
        <w:rPr>
          <w:rFonts w:hint="eastAsia" w:ascii="宋体" w:hAnsi="宋体"/>
          <w:color w:val="0C0C0C"/>
          <w:sz w:val="28"/>
          <w:szCs w:val="28"/>
          <w:lang w:eastAsia="zh-CN"/>
        </w:rPr>
        <w:t>配建公共配套服务设施的函</w:t>
      </w:r>
      <w:r>
        <w:rPr>
          <w:rFonts w:hint="eastAsia" w:ascii="宋体" w:hAnsi="宋体"/>
          <w:color w:val="0C0C0C"/>
          <w:sz w:val="28"/>
          <w:szCs w:val="28"/>
        </w:rPr>
        <w:t>》（</w:t>
      </w:r>
      <w:r>
        <w:rPr>
          <w:rFonts w:hint="eastAsia" w:ascii="宋体" w:hAnsi="宋体"/>
          <w:color w:val="0C0C0C"/>
          <w:sz w:val="28"/>
          <w:szCs w:val="28"/>
          <w:lang w:eastAsia="zh-CN"/>
        </w:rPr>
        <w:t>莆秀政</w:t>
      </w:r>
      <w:r>
        <w:rPr>
          <w:rFonts w:hint="eastAsia" w:ascii="宋体" w:hAnsi="宋体"/>
          <w:color w:val="0C0C0C"/>
          <w:sz w:val="28"/>
          <w:szCs w:val="28"/>
        </w:rPr>
        <w:t>函〔2024〕</w:t>
      </w:r>
      <w:r>
        <w:rPr>
          <w:rFonts w:hint="eastAsia" w:ascii="宋体" w:hAnsi="宋体"/>
          <w:color w:val="0C0C0C"/>
          <w:sz w:val="28"/>
          <w:szCs w:val="28"/>
          <w:lang w:val="en-US" w:eastAsia="zh-CN"/>
        </w:rPr>
        <w:t>95</w:t>
      </w:r>
      <w:r>
        <w:rPr>
          <w:rFonts w:hint="eastAsia" w:ascii="宋体" w:hAnsi="宋体"/>
          <w:color w:val="0C0C0C"/>
          <w:sz w:val="28"/>
          <w:szCs w:val="28"/>
        </w:rPr>
        <w:t>号）及附件内容为准。</w:t>
      </w:r>
    </w:p>
    <w:p w14:paraId="64F5759C">
      <w:pPr>
        <w:numPr>
          <w:ilvl w:val="0"/>
          <w:numId w:val="0"/>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lang w:val="en-US" w:eastAsia="zh-CN"/>
        </w:rPr>
        <w:t>九、</w:t>
      </w:r>
      <w:r>
        <w:rPr>
          <w:rFonts w:hint="eastAsia" w:ascii="宋体" w:hAnsi="宋体"/>
          <w:color w:val="0C0C0C"/>
          <w:sz w:val="28"/>
          <w:szCs w:val="28"/>
        </w:rPr>
        <w:t>本局对本《公告》有最终解释权。</w:t>
      </w:r>
    </w:p>
    <w:p w14:paraId="44ABD7B6">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2738A281">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val="en-US" w:eastAsia="zh-CN"/>
        </w:rPr>
        <w:t>13799685590</w:t>
      </w:r>
      <w:r>
        <w:rPr>
          <w:rFonts w:hint="eastAsia" w:ascii="宋体" w:hAnsi="宋体"/>
          <w:color w:val="0C0C0C"/>
          <w:sz w:val="28"/>
          <w:szCs w:val="28"/>
        </w:rPr>
        <w:t>　　　</w:t>
      </w:r>
      <w:r>
        <w:rPr>
          <w:rFonts w:hint="eastAsia" w:ascii="宋体" w:hAnsi="宋体"/>
          <w:color w:val="0C0C0C"/>
          <w:sz w:val="24"/>
        </w:rPr>
        <w:t>　　　　　　　　　　　　　　　　　　　　　　　　　　　　　</w:t>
      </w:r>
    </w:p>
    <w:p w14:paraId="07BBD1F5">
      <w:pPr>
        <w:spacing w:line="400" w:lineRule="exact"/>
        <w:ind w:right="420"/>
        <w:jc w:val="right"/>
        <w:rPr>
          <w:rFonts w:ascii="宋体" w:hAnsi="宋体"/>
          <w:color w:val="0C0C0C"/>
          <w:sz w:val="24"/>
        </w:rPr>
      </w:pPr>
      <w:r>
        <w:rPr>
          <w:rFonts w:hint="eastAsia"/>
          <w:sz w:val="28"/>
          <w:szCs w:val="36"/>
        </w:rPr>
        <w:t>莆田市自然资源局</w:t>
      </w:r>
    </w:p>
    <w:p w14:paraId="56E8B9FE">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四</w:t>
      </w:r>
      <w:r>
        <w:rPr>
          <w:rFonts w:hint="eastAsia" w:ascii="宋体" w:hAnsi="宋体"/>
          <w:color w:val="auto"/>
          <w:sz w:val="28"/>
          <w:szCs w:val="28"/>
          <w:lang w:eastAsia="zh-CN"/>
        </w:rPr>
        <w:t>年</w:t>
      </w:r>
      <w:r>
        <w:rPr>
          <w:rFonts w:hint="eastAsia" w:ascii="宋体" w:hAnsi="宋体"/>
          <w:color w:val="auto"/>
          <w:sz w:val="28"/>
          <w:szCs w:val="28"/>
          <w:lang w:val="en-US" w:eastAsia="zh-CN"/>
        </w:rPr>
        <w:t>九</w:t>
      </w:r>
      <w:r>
        <w:rPr>
          <w:rFonts w:hint="eastAsia" w:ascii="宋体" w:hAnsi="宋体"/>
          <w:color w:val="auto"/>
          <w:sz w:val="28"/>
          <w:szCs w:val="28"/>
          <w:lang w:eastAsia="zh-CN"/>
        </w:rPr>
        <w:t>月</w:t>
      </w:r>
      <w:r>
        <w:rPr>
          <w:rFonts w:hint="eastAsia" w:ascii="宋体" w:hAnsi="宋体"/>
          <w:color w:val="auto"/>
          <w:sz w:val="28"/>
          <w:szCs w:val="28"/>
          <w:lang w:val="en-US" w:eastAsia="zh-CN"/>
        </w:rPr>
        <w:t>七</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大黑简体">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瀹嬩綋">
    <w:altName w:val="宋体"/>
    <w:panose1 w:val="00000000000000000000"/>
    <w:charset w:val="86"/>
    <w:family w:val="roma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ZjBlZjJhMzY1MzI0ZWQ4NmExZTBlZjk0ZTJlZjUifQ=="/>
  </w:docVars>
  <w:rsids>
    <w:rsidRoot w:val="00691E8D"/>
    <w:rsid w:val="002B72AC"/>
    <w:rsid w:val="005D4DA3"/>
    <w:rsid w:val="00691E8D"/>
    <w:rsid w:val="00955C2A"/>
    <w:rsid w:val="00A01E51"/>
    <w:rsid w:val="00A448B6"/>
    <w:rsid w:val="00BE2BB6"/>
    <w:rsid w:val="00D01DB0"/>
    <w:rsid w:val="00F53E06"/>
    <w:rsid w:val="00FF553C"/>
    <w:rsid w:val="02BC1D16"/>
    <w:rsid w:val="03171459"/>
    <w:rsid w:val="09730F4E"/>
    <w:rsid w:val="0B1E0C43"/>
    <w:rsid w:val="0B755D69"/>
    <w:rsid w:val="0F1A5A12"/>
    <w:rsid w:val="0FD15B41"/>
    <w:rsid w:val="104C36C7"/>
    <w:rsid w:val="126F08F1"/>
    <w:rsid w:val="13523013"/>
    <w:rsid w:val="18167EB8"/>
    <w:rsid w:val="1B4D4296"/>
    <w:rsid w:val="1D1D719C"/>
    <w:rsid w:val="1D7E7D55"/>
    <w:rsid w:val="20996CC7"/>
    <w:rsid w:val="23A645AD"/>
    <w:rsid w:val="33877A69"/>
    <w:rsid w:val="3C797AF3"/>
    <w:rsid w:val="423E4DC4"/>
    <w:rsid w:val="43CC5C4C"/>
    <w:rsid w:val="441F1E1D"/>
    <w:rsid w:val="4528027B"/>
    <w:rsid w:val="46D70343"/>
    <w:rsid w:val="49493DF9"/>
    <w:rsid w:val="512D4000"/>
    <w:rsid w:val="53AD7D9F"/>
    <w:rsid w:val="556465AC"/>
    <w:rsid w:val="5E090ACF"/>
    <w:rsid w:val="65BE1959"/>
    <w:rsid w:val="65F83D27"/>
    <w:rsid w:val="66B77E7A"/>
    <w:rsid w:val="706A7177"/>
    <w:rsid w:val="78BC6BA9"/>
    <w:rsid w:val="7A2D1EA0"/>
    <w:rsid w:val="7BBF5950"/>
    <w:rsid w:val="7DDC7906"/>
    <w:rsid w:val="7FD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1540</Words>
  <Characters>1753</Characters>
  <Lines>14</Lines>
  <Paragraphs>4</Paragraphs>
  <TotalTime>73</TotalTime>
  <ScaleCrop>false</ScaleCrop>
  <LinksUpToDate>false</LinksUpToDate>
  <CharactersWithSpaces>1840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可儿</cp:lastModifiedBy>
  <cp:lastPrinted>2023-09-13T11:32:00Z</cp:lastPrinted>
  <dcterms:modified xsi:type="dcterms:W3CDTF">2024-09-06T06:20:31Z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8BBC2E46DA564168A7BC0FDF5FF8A38F_13</vt:lpwstr>
  </property>
</Properties>
</file>