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PS拍-2024-03号</w:t>
      </w:r>
      <w:r>
        <w:rPr>
          <w:rFonts w:ascii="方正大黑简体" w:hAnsi="方正大黑简体"/>
          <w:b/>
          <w:bCs/>
          <w:color w:val="FF0000"/>
          <w:sz w:val="32"/>
          <w:szCs w:val="32"/>
        </w:rPr>
        <w:t>地块国有建设用地使用权公告</w:t>
      </w:r>
    </w:p>
    <w:p>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经莆田市人民政府批准，莆田市自然资源局委托</w:t>
      </w:r>
      <w:r>
        <w:rPr>
          <w:rFonts w:hint="eastAsia" w:ascii="宋体" w:hAnsi="宋体"/>
          <w:color w:val="000000"/>
          <w:sz w:val="28"/>
          <w:szCs w:val="28"/>
          <w:lang w:eastAsia="zh-CN"/>
        </w:rPr>
        <w:t>福建省嘉普拍卖有限公司</w:t>
      </w:r>
      <w:r>
        <w:rPr>
          <w:rFonts w:hint="eastAsia" w:ascii="宋体" w:hAnsi="宋体"/>
          <w:color w:val="000000"/>
          <w:sz w:val="28"/>
          <w:szCs w:val="28"/>
        </w:rPr>
        <w:t>于</w:t>
      </w:r>
      <w:r>
        <w:rPr>
          <w:rFonts w:hint="eastAsia" w:ascii="宋体" w:hAnsi="宋体"/>
          <w:sz w:val="28"/>
          <w:szCs w:val="28"/>
          <w:lang w:eastAsia="zh-CN"/>
        </w:rPr>
        <w:t>2024年7月10日</w:t>
      </w:r>
      <w:r>
        <w:rPr>
          <w:rFonts w:hint="eastAsia" w:ascii="宋体" w:hAnsi="宋体"/>
          <w:sz w:val="28"/>
          <w:szCs w:val="28"/>
        </w:rPr>
        <w:t>上午9时30分在莆田市政务服务中心</w:t>
      </w:r>
      <w:r>
        <w:rPr>
          <w:rFonts w:hint="eastAsia" w:ascii="宋体" w:hAnsi="宋体"/>
          <w:color w:val="000000"/>
          <w:sz w:val="28"/>
          <w:szCs w:val="28"/>
        </w:rPr>
        <w:t>三层拍卖大厅公开拍卖</w:t>
      </w:r>
      <w:r>
        <w:rPr>
          <w:rFonts w:hint="eastAsia" w:ascii="宋体" w:hAnsi="宋体"/>
          <w:color w:val="000000"/>
          <w:sz w:val="28"/>
          <w:szCs w:val="28"/>
          <w:lang w:eastAsia="zh-CN"/>
        </w:rPr>
        <w:t>PS拍-2024-03号</w:t>
      </w:r>
      <w:r>
        <w:rPr>
          <w:rFonts w:hint="eastAsia" w:ascii="宋体" w:hAnsi="宋体"/>
          <w:color w:val="000000"/>
          <w:sz w:val="28"/>
          <w:szCs w:val="28"/>
        </w:rPr>
        <w:t xml:space="preserve">地块的国有建设用地使用权。现将有关事项公告如下： </w:t>
      </w:r>
    </w:p>
    <w:p>
      <w:pPr>
        <w:spacing w:line="400" w:lineRule="exact"/>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4"/>
        <w:tblW w:w="1088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387"/>
        <w:gridCol w:w="2268"/>
        <w:gridCol w:w="1802"/>
        <w:gridCol w:w="1196"/>
        <w:gridCol w:w="2205"/>
        <w:gridCol w:w="975"/>
        <w:gridCol w:w="10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226" w:hRule="atLeast"/>
          <w:jc w:val="center"/>
        </w:trPr>
        <w:tc>
          <w:tcPr>
            <w:tcW w:w="1387"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2268"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802"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196"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2205"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8"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3" w:hRule="atLeast"/>
          <w:jc w:val="center"/>
        </w:trPr>
        <w:tc>
          <w:tcPr>
            <w:tcW w:w="1387"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lang w:eastAsia="zh-CN"/>
              </w:rPr>
              <w:t>PS拍-2024-03号</w:t>
            </w:r>
            <w:r>
              <w:rPr>
                <w:rFonts w:hint="eastAsia" w:ascii="方正大黑简体" w:hAnsi="方正大黑简体"/>
                <w:bCs/>
                <w:sz w:val="28"/>
                <w:szCs w:val="28"/>
              </w:rPr>
              <w:t>(城厢区月塘南片区地块一)</w:t>
            </w:r>
          </w:p>
        </w:tc>
        <w:tc>
          <w:tcPr>
            <w:tcW w:w="2268"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hint="eastAsia" w:ascii="方正大黑简体" w:hAnsi="方正大黑简体" w:eastAsia="宋体"/>
                <w:bCs/>
                <w:sz w:val="28"/>
                <w:szCs w:val="28"/>
                <w:lang w:eastAsia="zh-CN"/>
              </w:rPr>
            </w:pPr>
            <w:r>
              <w:rPr>
                <w:rFonts w:hint="eastAsia" w:ascii="方正大黑简体" w:hAnsi="方正大黑简体"/>
                <w:bCs/>
                <w:sz w:val="28"/>
                <w:szCs w:val="28"/>
                <w:lang w:eastAsia="zh-CN"/>
              </w:rPr>
              <w:t>莆田市城厢区月塘南片区基本单元</w:t>
            </w:r>
            <w:r>
              <w:rPr>
                <w:rFonts w:hint="eastAsia" w:ascii="方正大黑简体" w:hAnsi="方正大黑简体"/>
                <w:bCs/>
                <w:sz w:val="28"/>
                <w:szCs w:val="28"/>
              </w:rPr>
              <w:t>（35030</w:t>
            </w:r>
            <w:r>
              <w:rPr>
                <w:rFonts w:ascii="方正大黑简体" w:hAnsi="方正大黑简体"/>
                <w:bCs/>
                <w:sz w:val="28"/>
                <w:szCs w:val="28"/>
              </w:rPr>
              <w:t>2</w:t>
            </w:r>
            <w:r>
              <w:rPr>
                <w:rFonts w:hint="eastAsia" w:ascii="方正大黑简体" w:hAnsi="方正大黑简体"/>
                <w:bCs/>
                <w:sz w:val="28"/>
                <w:szCs w:val="28"/>
              </w:rPr>
              <w:t>-</w:t>
            </w:r>
            <w:r>
              <w:rPr>
                <w:rFonts w:ascii="方正大黑简体" w:hAnsi="方正大黑简体"/>
                <w:bCs/>
                <w:sz w:val="28"/>
                <w:szCs w:val="28"/>
              </w:rPr>
              <w:t>05</w:t>
            </w:r>
            <w:r>
              <w:rPr>
                <w:rFonts w:hint="eastAsia" w:ascii="方正大黑简体" w:hAnsi="方正大黑简体"/>
                <w:bCs/>
                <w:sz w:val="28"/>
                <w:szCs w:val="28"/>
              </w:rPr>
              <w:t>-</w:t>
            </w:r>
            <w:r>
              <w:rPr>
                <w:rFonts w:ascii="方正大黑简体" w:hAnsi="方正大黑简体"/>
                <w:bCs/>
                <w:sz w:val="28"/>
                <w:szCs w:val="28"/>
              </w:rPr>
              <w:t>H1</w:t>
            </w:r>
            <w:r>
              <w:rPr>
                <w:rFonts w:hint="eastAsia" w:ascii="方正大黑简体" w:hAnsi="方正大黑简体"/>
                <w:bCs/>
                <w:sz w:val="28"/>
                <w:szCs w:val="28"/>
              </w:rPr>
              <w:t>）</w:t>
            </w:r>
            <w:r>
              <w:rPr>
                <w:rFonts w:hint="eastAsia" w:ascii="方正大黑简体" w:hAnsi="方正大黑简体"/>
                <w:bCs/>
                <w:sz w:val="28"/>
                <w:szCs w:val="28"/>
                <w:lang w:eastAsia="zh-CN"/>
              </w:rPr>
              <w:t>控规范围内</w:t>
            </w:r>
          </w:p>
        </w:tc>
        <w:tc>
          <w:tcPr>
            <w:tcW w:w="1802"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住宅用地-城镇住宅及服务设施用地</w:t>
            </w:r>
            <w:r>
              <w:rPr>
                <w:rFonts w:hint="eastAsia" w:ascii="方正大黑简体" w:hAnsi="方正大黑简体"/>
                <w:bCs/>
                <w:sz w:val="28"/>
                <w:szCs w:val="28"/>
                <w:lang w:eastAsia="zh-CN"/>
              </w:rPr>
              <w:t>、</w:t>
            </w:r>
            <w:r>
              <w:rPr>
                <w:rFonts w:hint="eastAsia" w:ascii="方正大黑简体" w:hAnsi="方正大黑简体"/>
                <w:bCs/>
                <w:sz w:val="28"/>
                <w:szCs w:val="28"/>
              </w:rPr>
              <w:t>商服用地-零售商业用地、公共管理与公共服务用地-教育用地（幼儿园）</w:t>
            </w:r>
          </w:p>
        </w:tc>
        <w:tc>
          <w:tcPr>
            <w:tcW w:w="1196"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48507.63</w:t>
            </w:r>
          </w:p>
        </w:tc>
        <w:tc>
          <w:tcPr>
            <w:tcW w:w="2205"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住宅用地-城镇住宅及服务设施用地70年、商服用地-零售商业用地40年、公共管理与公共服务用地-教育用地（幼儿园）50年</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拍卖</w:t>
            </w:r>
          </w:p>
        </w:tc>
        <w:tc>
          <w:tcPr>
            <w:tcW w:w="1048"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jc w:val="center"/>
              <w:rPr>
                <w:rFonts w:ascii="方正大黑简体" w:hAnsi="方正大黑简体"/>
                <w:bCs/>
                <w:sz w:val="28"/>
                <w:szCs w:val="28"/>
              </w:rPr>
            </w:pPr>
            <w:r>
              <w:rPr>
                <w:rFonts w:ascii="方正大黑简体" w:hAnsi="方正大黑简体"/>
                <w:bCs/>
                <w:sz w:val="28"/>
                <w:szCs w:val="28"/>
              </w:rPr>
              <w:t>1</w:t>
            </w:r>
            <w:r>
              <w:rPr>
                <w:rFonts w:hint="eastAsia" w:ascii="方正大黑简体" w:hAnsi="方正大黑简体"/>
                <w:bCs/>
                <w:sz w:val="28"/>
                <w:szCs w:val="28"/>
                <w:lang w:val="en-US" w:eastAsia="zh-CN"/>
              </w:rPr>
              <w:t>2</w:t>
            </w:r>
            <w:r>
              <w:rPr>
                <w:rFonts w:ascii="方正大黑简体" w:hAnsi="方正大黑简体"/>
                <w:bCs/>
                <w:sz w:val="28"/>
                <w:szCs w:val="28"/>
              </w:rPr>
              <w:t>000</w:t>
            </w:r>
          </w:p>
        </w:tc>
      </w:tr>
    </w:tbl>
    <w:p>
      <w:pPr>
        <w:spacing w:line="400" w:lineRule="exact"/>
        <w:ind w:firstLine="560" w:firstLineChars="200"/>
        <w:rPr>
          <w:color w:val="0C0C0C"/>
          <w:sz w:val="28"/>
          <w:szCs w:val="28"/>
        </w:rPr>
      </w:pPr>
      <w:r>
        <w:rPr>
          <w:rFonts w:hint="eastAsia"/>
          <w:color w:val="0C0C0C"/>
          <w:sz w:val="28"/>
          <w:szCs w:val="28"/>
        </w:rPr>
        <w:t>该宗地出让规划条件以莆田市自然资源局</w:t>
      </w:r>
      <w:bookmarkStart w:id="0" w:name="OLE_LINK1"/>
      <w:r>
        <w:rPr>
          <w:rFonts w:hint="eastAsia"/>
          <w:color w:val="0C0C0C"/>
          <w:sz w:val="28"/>
          <w:szCs w:val="28"/>
        </w:rPr>
        <w:t>莆自然资审</w:t>
      </w:r>
      <w:r>
        <w:rPr>
          <w:rFonts w:hint="eastAsia"/>
          <w:sz w:val="28"/>
          <w:szCs w:val="28"/>
        </w:rPr>
        <w:t>【2023】</w:t>
      </w:r>
      <w:r>
        <w:rPr>
          <w:sz w:val="28"/>
          <w:szCs w:val="28"/>
        </w:rPr>
        <w:t>22</w:t>
      </w:r>
      <w:r>
        <w:rPr>
          <w:rFonts w:hint="eastAsia"/>
          <w:sz w:val="28"/>
          <w:szCs w:val="28"/>
        </w:rPr>
        <w:t>号</w:t>
      </w:r>
      <w:bookmarkEnd w:id="0"/>
      <w:r>
        <w:rPr>
          <w:rFonts w:hint="eastAsia"/>
          <w:sz w:val="28"/>
          <w:szCs w:val="28"/>
        </w:rPr>
        <w:t>文件为准</w:t>
      </w:r>
      <w:r>
        <w:rPr>
          <w:rFonts w:hint="eastAsia"/>
          <w:color w:val="0C0C0C"/>
          <w:sz w:val="28"/>
          <w:szCs w:val="28"/>
        </w:rPr>
        <w:t>。</w:t>
      </w:r>
      <w:r>
        <w:rPr>
          <w:rFonts w:hint="eastAsia" w:ascii="宋体" w:hAnsi="宋体"/>
          <w:color w:val="000000"/>
          <w:sz w:val="28"/>
          <w:szCs w:val="28"/>
        </w:rPr>
        <w:t>(详细资料见地块出让文件)。</w:t>
      </w:r>
    </w:p>
    <w:p>
      <w:pPr>
        <w:spacing w:line="400" w:lineRule="exact"/>
        <w:ind w:firstLine="560" w:firstLineChars="200"/>
        <w:rPr>
          <w:color w:val="0C0C0C"/>
          <w:sz w:val="28"/>
          <w:szCs w:val="28"/>
        </w:rPr>
      </w:pPr>
      <w:r>
        <w:rPr>
          <w:rFonts w:hint="eastAsia"/>
          <w:color w:val="0C0C0C"/>
          <w:sz w:val="28"/>
          <w:szCs w:val="28"/>
        </w:rPr>
        <w:t>二、竞买资格要求及确认</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333333"/>
          <w:kern w:val="2"/>
          <w:sz w:val="28"/>
          <w:szCs w:val="28"/>
          <w:shd w:val="clear" w:fill="FFFFFF"/>
          <w:lang w:val="en-US" w:eastAsia="zh-CN" w:bidi="ar"/>
        </w:rPr>
        <w:t>中华人民共和国境内外的自然人、法人和其他组织，除法律、法规和省政府的闽政【</w:t>
      </w:r>
      <w:r>
        <w:rPr>
          <w:rFonts w:hint="default" w:ascii="Times New Roman" w:hAnsi="Times New Roman" w:eastAsia="瀹嬩綋" w:cs="Times New Roman"/>
          <w:color w:val="333333"/>
          <w:kern w:val="2"/>
          <w:sz w:val="28"/>
          <w:szCs w:val="28"/>
          <w:shd w:val="clear" w:fill="FFFFFF"/>
          <w:lang w:val="en-US" w:eastAsia="zh-CN" w:bidi="ar"/>
        </w:rPr>
        <w:t>2017</w:t>
      </w:r>
      <w:r>
        <w:rPr>
          <w:rFonts w:hint="eastAsia" w:ascii="宋体" w:hAnsi="宋体" w:eastAsia="宋体" w:cs="宋体"/>
          <w:color w:val="333333"/>
          <w:kern w:val="2"/>
          <w:sz w:val="28"/>
          <w:szCs w:val="28"/>
          <w:shd w:val="clear" w:fill="FFFFFF"/>
          <w:lang w:val="en-US" w:eastAsia="zh-CN" w:bidi="ar"/>
        </w:rPr>
        <w:t>】</w:t>
      </w:r>
      <w:r>
        <w:rPr>
          <w:rFonts w:hint="default" w:ascii="Times New Roman" w:hAnsi="Times New Roman" w:eastAsia="瀹嬩綋" w:cs="Times New Roman"/>
          <w:color w:val="333333"/>
          <w:kern w:val="2"/>
          <w:sz w:val="28"/>
          <w:szCs w:val="28"/>
          <w:shd w:val="clear" w:fill="FFFFFF"/>
          <w:lang w:val="en-US" w:eastAsia="zh-CN" w:bidi="ar"/>
        </w:rPr>
        <w:t>43</w:t>
      </w:r>
      <w:r>
        <w:rPr>
          <w:rFonts w:hint="eastAsia" w:ascii="宋体" w:hAnsi="宋体" w:eastAsia="宋体" w:cs="宋体"/>
          <w:color w:val="333333"/>
          <w:kern w:val="2"/>
          <w:sz w:val="28"/>
          <w:szCs w:val="28"/>
          <w:shd w:val="clear" w:fill="FFFFFF"/>
          <w:lang w:val="en-US" w:eastAsia="zh-CN" w:bidi="ar"/>
        </w:rPr>
        <w:t>号文件另有规定外，均可申请参加本次国有建设用地使用权拍卖活动。</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pPr>
        <w:spacing w:line="400" w:lineRule="exact"/>
        <w:ind w:firstLine="560" w:firstLineChars="200"/>
        <w:rPr>
          <w:color w:val="0C0C0C"/>
          <w:sz w:val="28"/>
          <w:szCs w:val="28"/>
        </w:rPr>
      </w:pPr>
      <w:r>
        <w:rPr>
          <w:rFonts w:hint="eastAsia"/>
          <w:color w:val="0C0C0C"/>
          <w:sz w:val="28"/>
          <w:szCs w:val="28"/>
        </w:rPr>
        <w:t>三、 确定竞得人方式</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20" w:lineRule="exact"/>
        <w:ind w:left="0" w:right="0" w:firstLine="560" w:firstLineChars="200"/>
        <w:jc w:val="left"/>
        <w:textAlignment w:val="top"/>
        <w:rPr>
          <w:rFonts w:hint="eastAsia" w:eastAsia="宋体"/>
          <w:sz w:val="28"/>
          <w:szCs w:val="28"/>
          <w:lang w:eastAsia="zh-CN"/>
        </w:rPr>
      </w:pPr>
      <w:r>
        <w:rPr>
          <w:rFonts w:hint="eastAsia"/>
          <w:sz w:val="28"/>
          <w:szCs w:val="28"/>
          <w:lang w:eastAsia="zh-CN"/>
        </w:rPr>
        <w:t>该宗地以权属净地并采取“竞地价”公开拍卖方式出让，采用“整体出让、部分回购”模式，拍卖起始价56500万元，加价幅度200万元，</w:t>
      </w:r>
      <w:r>
        <w:rPr>
          <w:rFonts w:hint="eastAsia"/>
          <w:sz w:val="28"/>
          <w:szCs w:val="28"/>
          <w:lang w:val="en-US" w:eastAsia="zh-CN"/>
        </w:rPr>
        <w:t>按价高者得原则确定竞得人</w:t>
      </w:r>
      <w:r>
        <w:rPr>
          <w:rFonts w:hint="eastAsia"/>
          <w:sz w:val="28"/>
          <w:szCs w:val="28"/>
          <w:lang w:eastAsia="zh-CN"/>
        </w:rPr>
        <w:t>。</w:t>
      </w:r>
    </w:p>
    <w:p>
      <w:pPr>
        <w:spacing w:line="400" w:lineRule="exact"/>
        <w:ind w:firstLine="560" w:firstLineChars="200"/>
        <w:rPr>
          <w:sz w:val="28"/>
          <w:szCs w:val="28"/>
        </w:rPr>
      </w:pPr>
      <w:r>
        <w:rPr>
          <w:rFonts w:hint="eastAsia" w:ascii="宋体" w:hAnsi="宋体" w:cs="宋体"/>
          <w:color w:val="555555"/>
          <w:kern w:val="0"/>
          <w:sz w:val="28"/>
          <w:szCs w:val="28"/>
        </w:rPr>
        <w:t>四、</w:t>
      </w:r>
      <w:r>
        <w:rPr>
          <w:rFonts w:hint="eastAsia"/>
          <w:color w:val="0C0C0C"/>
          <w:sz w:val="28"/>
          <w:szCs w:val="28"/>
        </w:rPr>
        <w:t>竞买保证金</w:t>
      </w:r>
    </w:p>
    <w:p>
      <w:pPr>
        <w:spacing w:line="400" w:lineRule="exact"/>
        <w:ind w:firstLine="557" w:firstLineChars="199"/>
        <w:rPr>
          <w:sz w:val="28"/>
          <w:szCs w:val="28"/>
        </w:rPr>
      </w:pPr>
      <w:r>
        <w:rPr>
          <w:rFonts w:hint="eastAsia"/>
          <w:sz w:val="28"/>
          <w:szCs w:val="28"/>
        </w:rPr>
        <w:t>参加本次竞买保证金：</w:t>
      </w:r>
      <w:r>
        <w:rPr>
          <w:rFonts w:hint="eastAsia"/>
          <w:sz w:val="28"/>
          <w:szCs w:val="28"/>
          <w:lang w:eastAsia="zh-CN"/>
        </w:rPr>
        <w:t>PS拍-2024-03号</w:t>
      </w:r>
      <w:r>
        <w:rPr>
          <w:rFonts w:hint="eastAsia"/>
          <w:sz w:val="28"/>
          <w:szCs w:val="28"/>
        </w:rPr>
        <w:t>地块为人民币</w:t>
      </w:r>
      <w:r>
        <w:rPr>
          <w:rFonts w:hint="eastAsia"/>
          <w:sz w:val="28"/>
          <w:szCs w:val="28"/>
        </w:rPr>
        <w:fldChar w:fldCharType="begin"/>
      </w:r>
      <w:r>
        <w:rPr>
          <w:rFonts w:hint="eastAsia"/>
          <w:sz w:val="28"/>
          <w:szCs w:val="28"/>
        </w:rPr>
        <w:instrText xml:space="preserve"> = 120000000 \* CHINESENUM2 \* MERGEFORMAT </w:instrText>
      </w:r>
      <w:r>
        <w:rPr>
          <w:rFonts w:hint="eastAsia"/>
          <w:sz w:val="28"/>
          <w:szCs w:val="28"/>
        </w:rPr>
        <w:fldChar w:fldCharType="separate"/>
      </w:r>
      <w:r>
        <w:rPr>
          <w:rFonts w:hint="eastAsia"/>
          <w:sz w:val="28"/>
          <w:szCs w:val="28"/>
        </w:rPr>
        <w:t>壹亿贰仟万</w:t>
      </w:r>
      <w:r>
        <w:rPr>
          <w:rFonts w:hint="eastAsia"/>
          <w:sz w:val="28"/>
          <w:szCs w:val="28"/>
        </w:rPr>
        <w:fldChar w:fldCharType="end"/>
      </w:r>
      <w:r>
        <w:rPr>
          <w:rFonts w:hint="eastAsia"/>
          <w:sz w:val="28"/>
          <w:szCs w:val="28"/>
        </w:rPr>
        <w:t>元整（¥1</w:t>
      </w:r>
      <w:r>
        <w:rPr>
          <w:rFonts w:hint="eastAsia"/>
          <w:sz w:val="28"/>
          <w:szCs w:val="28"/>
          <w:lang w:val="en-US" w:eastAsia="zh-CN"/>
        </w:rPr>
        <w:t>2</w:t>
      </w:r>
      <w:r>
        <w:rPr>
          <w:sz w:val="28"/>
          <w:szCs w:val="28"/>
        </w:rPr>
        <w:t>0000000</w:t>
      </w:r>
      <w:r>
        <w:rPr>
          <w:rFonts w:hint="eastAsia"/>
          <w:sz w:val="28"/>
          <w:szCs w:val="28"/>
        </w:rPr>
        <w:t>元）。竞买保证金须在</w:t>
      </w:r>
      <w:r>
        <w:rPr>
          <w:rFonts w:hint="eastAsia"/>
          <w:sz w:val="28"/>
          <w:szCs w:val="28"/>
          <w:lang w:eastAsia="zh-CN"/>
        </w:rPr>
        <w:t>2024年7月9日</w:t>
      </w:r>
      <w:r>
        <w:rPr>
          <w:rFonts w:hint="eastAsia"/>
          <w:sz w:val="28"/>
          <w:szCs w:val="28"/>
        </w:rPr>
        <w:t>17时30分之前缴纳至拍卖人指定的银行账户，并注明交易项目名称。支付的竞买保证金需不属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pPr>
        <w:spacing w:line="400" w:lineRule="exact"/>
        <w:ind w:firstLine="557" w:firstLineChars="199"/>
        <w:rPr>
          <w:rFonts w:ascii="宋体" w:hAnsi="宋体"/>
          <w:sz w:val="28"/>
          <w:szCs w:val="28"/>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w:t>
      </w:r>
      <w:r>
        <w:rPr>
          <w:rFonts w:hint="eastAsia" w:ascii="宋体" w:hAnsi="宋体" w:cs="宋体"/>
          <w:sz w:val="28"/>
          <w:szCs w:val="28"/>
        </w:rPr>
        <w:t>开户行：兴业银行莆田城厢支行，开户单位：莆田市自然资源局，账号：145050100100390000</w:t>
      </w:r>
      <w:r>
        <w:rPr>
          <w:rFonts w:hint="eastAsia" w:ascii="宋体" w:hAnsi="宋体" w:cs="宋体"/>
          <w:sz w:val="28"/>
          <w:szCs w:val="28"/>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rPr>
        <w:t>、开户行：中国农业银行股份有限公司莆田市府分理处，开户单位：莆田市自然资源局，账号：13441501040004271。</w:t>
      </w:r>
    </w:p>
    <w:p>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pPr>
        <w:spacing w:line="400" w:lineRule="exact"/>
        <w:ind w:firstLine="557" w:firstLineChars="199"/>
        <w:rPr>
          <w:rFonts w:ascii="宋体" w:hAnsi="宋体"/>
          <w:sz w:val="28"/>
          <w:szCs w:val="28"/>
        </w:rPr>
      </w:pPr>
      <w:r>
        <w:rPr>
          <w:rFonts w:hint="eastAsia" w:ascii="宋体" w:hAnsi="宋体"/>
          <w:color w:val="0C0C0C"/>
          <w:sz w:val="28"/>
          <w:szCs w:val="28"/>
        </w:rPr>
        <w:t>该地</w:t>
      </w:r>
      <w:r>
        <w:rPr>
          <w:rFonts w:hint="eastAsia" w:ascii="宋体" w:hAnsi="宋体"/>
          <w:sz w:val="28"/>
          <w:szCs w:val="28"/>
        </w:rPr>
        <w:t>块土地出让金缴纳时间为第一期自《国有建设用地使用权出让合同》签订之日起至</w:t>
      </w:r>
      <w:r>
        <w:rPr>
          <w:rFonts w:hint="eastAsia" w:ascii="宋体" w:hAnsi="宋体"/>
          <w:sz w:val="28"/>
          <w:szCs w:val="28"/>
          <w:lang w:eastAsia="zh-CN"/>
        </w:rPr>
        <w:t>2024年8月24日</w:t>
      </w:r>
      <w:r>
        <w:rPr>
          <w:rFonts w:hint="eastAsia" w:ascii="宋体" w:hAnsi="宋体"/>
          <w:sz w:val="28"/>
          <w:szCs w:val="28"/>
        </w:rPr>
        <w:t>前缴纳土地出让金价款50%，第二期自《国有建设用地使用权出让合同》签订之日起至</w:t>
      </w:r>
      <w:r>
        <w:rPr>
          <w:rFonts w:hint="eastAsia" w:ascii="宋体" w:hAnsi="宋体"/>
          <w:sz w:val="28"/>
          <w:szCs w:val="28"/>
          <w:lang w:eastAsia="zh-CN"/>
        </w:rPr>
        <w:t>2024年9月24日</w:t>
      </w:r>
      <w:r>
        <w:rPr>
          <w:rFonts w:hint="eastAsia" w:ascii="宋体" w:hAnsi="宋体"/>
          <w:sz w:val="28"/>
          <w:szCs w:val="28"/>
        </w:rPr>
        <w:t>前再缴纳土地出让金价款50%。</w:t>
      </w:r>
    </w:p>
    <w:p>
      <w:pPr>
        <w:spacing w:line="400" w:lineRule="exact"/>
        <w:ind w:firstLine="557" w:firstLineChars="199"/>
        <w:rPr>
          <w:rFonts w:ascii="宋体" w:hAnsi="宋体"/>
          <w:sz w:val="28"/>
          <w:szCs w:val="28"/>
        </w:rPr>
      </w:pPr>
      <w:r>
        <w:rPr>
          <w:rFonts w:hint="eastAsia" w:ascii="宋体" w:hAnsi="宋体"/>
          <w:sz w:val="28"/>
          <w:szCs w:val="28"/>
        </w:rPr>
        <w:t>六、购买材料时间：</w:t>
      </w:r>
    </w:p>
    <w:p>
      <w:pPr>
        <w:spacing w:line="400" w:lineRule="exact"/>
        <w:ind w:firstLine="557" w:firstLineChars="199"/>
        <w:rPr>
          <w:rFonts w:ascii="宋体" w:hAnsi="宋体"/>
          <w:sz w:val="28"/>
          <w:szCs w:val="28"/>
        </w:rPr>
      </w:pPr>
      <w:r>
        <w:rPr>
          <w:rFonts w:hint="eastAsia" w:ascii="宋体" w:hAnsi="宋体"/>
          <w:sz w:val="28"/>
          <w:szCs w:val="28"/>
        </w:rPr>
        <w:t>有意竞买者请于</w:t>
      </w:r>
      <w:r>
        <w:rPr>
          <w:rFonts w:hint="eastAsia" w:ascii="宋体" w:hAnsi="宋体"/>
          <w:sz w:val="28"/>
          <w:szCs w:val="28"/>
          <w:lang w:eastAsia="zh-CN"/>
        </w:rPr>
        <w:t>2024年6月18日</w:t>
      </w:r>
      <w:r>
        <w:rPr>
          <w:rFonts w:hint="eastAsia" w:ascii="宋体" w:hAnsi="宋体"/>
          <w:sz w:val="28"/>
          <w:szCs w:val="28"/>
        </w:rPr>
        <w:t>至</w:t>
      </w:r>
      <w:r>
        <w:rPr>
          <w:rFonts w:hint="eastAsia" w:ascii="宋体" w:hAnsi="宋体"/>
          <w:sz w:val="28"/>
          <w:szCs w:val="28"/>
          <w:lang w:eastAsia="zh-CN"/>
        </w:rPr>
        <w:t>2024年7月9日</w:t>
      </w:r>
      <w:r>
        <w:rPr>
          <w:rFonts w:hint="eastAsia" w:ascii="宋体" w:hAnsi="宋体"/>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0C0C0C"/>
          <w:kern w:val="2"/>
          <w:sz w:val="28"/>
          <w:szCs w:val="28"/>
          <w:lang w:val="en-US" w:eastAsia="zh-CN" w:bidi="ar-SA"/>
        </w:rPr>
        <w:t>七、</w:t>
      </w:r>
      <w:r>
        <w:rPr>
          <w:rFonts w:hint="eastAsia" w:ascii="宋体" w:hAnsi="宋体"/>
          <w:sz w:val="28"/>
          <w:szCs w:val="28"/>
        </w:rPr>
        <w:t>看样时间</w:t>
      </w:r>
      <w:r>
        <w:rPr>
          <w:rFonts w:hint="eastAsia" w:ascii="宋体" w:hAnsi="宋体"/>
          <w:sz w:val="28"/>
          <w:szCs w:val="28"/>
          <w:lang w:eastAsia="zh-CN"/>
        </w:rPr>
        <w:t>2024年6月18日</w:t>
      </w:r>
      <w:r>
        <w:rPr>
          <w:rFonts w:hint="eastAsia" w:ascii="宋体" w:hAnsi="宋体"/>
          <w:sz w:val="28"/>
          <w:szCs w:val="28"/>
        </w:rPr>
        <w:t>至</w:t>
      </w:r>
      <w:r>
        <w:rPr>
          <w:rFonts w:hint="eastAsia" w:ascii="宋体" w:hAnsi="宋体"/>
          <w:sz w:val="28"/>
          <w:szCs w:val="28"/>
          <w:lang w:eastAsia="zh-CN"/>
        </w:rPr>
        <w:t>2024年7月9日</w:t>
      </w:r>
      <w:r>
        <w:rPr>
          <w:rFonts w:hint="eastAsia" w:ascii="宋体" w:hAnsi="宋体"/>
          <w:sz w:val="28"/>
          <w:szCs w:val="28"/>
        </w:rPr>
        <w:t>，有意竞买者可自行</w:t>
      </w:r>
      <w:r>
        <w:rPr>
          <w:rFonts w:hint="eastAsia" w:ascii="宋体" w:hAnsi="宋体"/>
          <w:color w:val="0C0C0C"/>
          <w:sz w:val="28"/>
          <w:szCs w:val="28"/>
        </w:rPr>
        <w:t>踏勘现场，需由拍卖人引导的，可与</w:t>
      </w:r>
      <w:r>
        <w:rPr>
          <w:rFonts w:hint="eastAsia" w:ascii="宋体" w:hAnsi="宋体"/>
          <w:color w:val="0C0C0C"/>
          <w:sz w:val="28"/>
          <w:szCs w:val="28"/>
          <w:lang w:eastAsia="zh-CN"/>
        </w:rPr>
        <w:t>福建省嘉普拍卖有限公司</w:t>
      </w:r>
      <w:r>
        <w:rPr>
          <w:rFonts w:hint="eastAsia" w:ascii="宋体" w:hAnsi="宋体"/>
          <w:color w:val="0C0C0C"/>
          <w:sz w:val="28"/>
          <w:szCs w:val="28"/>
        </w:rPr>
        <w:t>联系。</w:t>
      </w:r>
    </w:p>
    <w:p>
      <w:pPr>
        <w:numPr>
          <w:ilvl w:val="0"/>
          <w:numId w:val="0"/>
        </w:numPr>
        <w:spacing w:line="400" w:lineRule="exact"/>
        <w:ind w:firstLine="557" w:firstLineChars="199"/>
        <w:rPr>
          <w:rFonts w:ascii="宋体" w:hAnsi="宋体"/>
          <w:color w:val="auto"/>
          <w:sz w:val="28"/>
          <w:szCs w:val="28"/>
        </w:rPr>
      </w:pPr>
      <w:r>
        <w:rPr>
          <w:rFonts w:hint="eastAsia" w:ascii="宋体" w:hAnsi="宋体" w:eastAsia="宋体" w:cs="Times New Roman"/>
          <w:color w:val="0C0C0C"/>
          <w:kern w:val="2"/>
          <w:sz w:val="28"/>
          <w:szCs w:val="28"/>
          <w:lang w:val="en-US" w:eastAsia="zh-CN" w:bidi="ar-SA"/>
        </w:rPr>
        <w:t>八、</w:t>
      </w:r>
      <w:r>
        <w:rPr>
          <w:rFonts w:hint="eastAsia" w:ascii="宋体" w:hAnsi="宋体"/>
          <w:color w:val="auto"/>
          <w:sz w:val="28"/>
          <w:szCs w:val="28"/>
          <w:lang w:eastAsia="zh-CN"/>
        </w:rPr>
        <w:t>特别提示：</w:t>
      </w:r>
    </w:p>
    <w:p>
      <w:pPr>
        <w:numPr>
          <w:ilvl w:val="0"/>
          <w:numId w:val="0"/>
        </w:numPr>
        <w:spacing w:line="400" w:lineRule="exact"/>
        <w:ind w:firstLine="557" w:firstLineChars="199"/>
        <w:rPr>
          <w:rFonts w:hint="eastAsia" w:ascii="宋体" w:hAnsi="宋体"/>
          <w:color w:val="auto"/>
          <w:sz w:val="28"/>
          <w:szCs w:val="28"/>
          <w:lang w:val="zh-CN" w:eastAsia="zh-CN"/>
        </w:rPr>
      </w:pPr>
      <w:r>
        <w:rPr>
          <w:rFonts w:hint="eastAsia" w:ascii="宋体" w:hAnsi="宋体"/>
          <w:color w:val="auto"/>
          <w:sz w:val="28"/>
          <w:szCs w:val="28"/>
          <w:lang w:val="en-US" w:eastAsia="zh-CN"/>
        </w:rPr>
        <w:t>1、该宗地涉及的</w:t>
      </w:r>
      <w:r>
        <w:rPr>
          <w:rFonts w:hint="eastAsia" w:ascii="宋体" w:hAnsi="宋体"/>
          <w:color w:val="auto"/>
          <w:sz w:val="28"/>
          <w:szCs w:val="28"/>
        </w:rPr>
        <w:t>新塘溪排水涵</w:t>
      </w:r>
      <w:r>
        <w:rPr>
          <w:rFonts w:hint="eastAsia" w:ascii="宋体" w:hAnsi="宋体"/>
          <w:color w:val="auto"/>
          <w:sz w:val="28"/>
          <w:szCs w:val="28"/>
          <w:lang w:val="en-US" w:eastAsia="zh-CN"/>
        </w:rPr>
        <w:t>洞</w:t>
      </w:r>
      <w:r>
        <w:rPr>
          <w:rFonts w:hint="eastAsia" w:ascii="宋体" w:hAnsi="宋体"/>
          <w:color w:val="auto"/>
          <w:sz w:val="28"/>
          <w:szCs w:val="28"/>
        </w:rPr>
        <w:t>改道及污水管网建设事项以莆田市</w:t>
      </w:r>
      <w:r>
        <w:rPr>
          <w:rFonts w:hint="eastAsia" w:ascii="宋体" w:hAnsi="宋体"/>
          <w:color w:val="auto"/>
          <w:sz w:val="28"/>
          <w:szCs w:val="28"/>
          <w:lang w:val="en-US" w:eastAsia="zh-CN"/>
        </w:rPr>
        <w:t>城厢区人民政府</w:t>
      </w:r>
      <w:r>
        <w:rPr>
          <w:rFonts w:hint="eastAsia" w:ascii="宋体" w:hAnsi="宋体"/>
          <w:color w:val="auto"/>
          <w:sz w:val="28"/>
          <w:szCs w:val="28"/>
        </w:rPr>
        <w:t>莆</w:t>
      </w:r>
      <w:r>
        <w:rPr>
          <w:rFonts w:hint="eastAsia" w:ascii="宋体" w:hAnsi="宋体"/>
          <w:color w:val="auto"/>
          <w:sz w:val="28"/>
          <w:szCs w:val="28"/>
          <w:lang w:val="en-US" w:eastAsia="zh-CN"/>
        </w:rPr>
        <w:t>城政函</w:t>
      </w:r>
      <w:r>
        <w:rPr>
          <w:rFonts w:hint="eastAsia" w:ascii="宋体" w:hAnsi="宋体"/>
          <w:color w:val="auto"/>
          <w:sz w:val="28"/>
          <w:szCs w:val="28"/>
        </w:rPr>
        <w:t>【202</w:t>
      </w:r>
      <w:r>
        <w:rPr>
          <w:rFonts w:hint="eastAsia" w:ascii="宋体" w:hAnsi="宋体"/>
          <w:color w:val="auto"/>
          <w:sz w:val="28"/>
          <w:szCs w:val="28"/>
          <w:lang w:val="en-US" w:eastAsia="zh-CN"/>
        </w:rPr>
        <w:t>4</w:t>
      </w:r>
      <w:r>
        <w:rPr>
          <w:rFonts w:hint="eastAsia" w:ascii="宋体" w:hAnsi="宋体"/>
          <w:color w:val="auto"/>
          <w:sz w:val="28"/>
          <w:szCs w:val="28"/>
        </w:rPr>
        <w:t>】</w:t>
      </w:r>
      <w:r>
        <w:rPr>
          <w:rFonts w:hint="eastAsia" w:ascii="宋体" w:hAnsi="宋体"/>
          <w:color w:val="auto"/>
          <w:sz w:val="28"/>
          <w:szCs w:val="28"/>
          <w:lang w:val="en-US" w:eastAsia="zh-CN"/>
        </w:rPr>
        <w:t>106</w:t>
      </w:r>
      <w:r>
        <w:rPr>
          <w:rFonts w:hint="eastAsia" w:ascii="宋体" w:hAnsi="宋体"/>
          <w:color w:val="auto"/>
          <w:sz w:val="28"/>
          <w:szCs w:val="28"/>
        </w:rPr>
        <w:t>号文件为准</w:t>
      </w:r>
      <w:r>
        <w:rPr>
          <w:rFonts w:hint="eastAsia" w:ascii="宋体" w:hAnsi="宋体"/>
          <w:color w:val="auto"/>
          <w:sz w:val="28"/>
          <w:szCs w:val="28"/>
          <w:lang w:val="zh-CN" w:eastAsia="zh-CN"/>
        </w:rPr>
        <w:t>。</w:t>
      </w:r>
      <w:bookmarkStart w:id="1" w:name="_GoBack"/>
      <w:bookmarkEnd w:id="1"/>
    </w:p>
    <w:p>
      <w:pPr>
        <w:numPr>
          <w:ilvl w:val="0"/>
          <w:numId w:val="0"/>
        </w:numPr>
        <w:spacing w:line="400" w:lineRule="exact"/>
        <w:ind w:firstLine="557" w:firstLineChars="199"/>
        <w:rPr>
          <w:rFonts w:hint="eastAsia" w:ascii="宋体" w:hAnsi="宋体"/>
          <w:color w:val="auto"/>
          <w:sz w:val="28"/>
          <w:szCs w:val="28"/>
        </w:rPr>
      </w:pPr>
      <w:r>
        <w:rPr>
          <w:rFonts w:hint="eastAsia" w:ascii="宋体" w:hAnsi="宋体"/>
          <w:color w:val="auto"/>
          <w:sz w:val="28"/>
          <w:szCs w:val="28"/>
          <w:lang w:val="en-US" w:eastAsia="zh-CN"/>
        </w:rPr>
        <w:t>2、教育配套</w:t>
      </w:r>
      <w:r>
        <w:rPr>
          <w:rFonts w:hint="eastAsia" w:ascii="宋体" w:hAnsi="宋体"/>
          <w:color w:val="auto"/>
          <w:sz w:val="28"/>
          <w:szCs w:val="28"/>
        </w:rPr>
        <w:t>以莆田市</w:t>
      </w:r>
      <w:r>
        <w:rPr>
          <w:rFonts w:hint="eastAsia" w:ascii="宋体" w:hAnsi="宋体"/>
          <w:color w:val="auto"/>
          <w:sz w:val="28"/>
          <w:szCs w:val="28"/>
          <w:lang w:val="en-US" w:eastAsia="zh-CN"/>
        </w:rPr>
        <w:t>城厢区教育局</w:t>
      </w:r>
      <w:r>
        <w:rPr>
          <w:rFonts w:hint="eastAsia" w:ascii="宋体" w:hAnsi="宋体"/>
          <w:color w:val="auto"/>
          <w:sz w:val="28"/>
          <w:szCs w:val="28"/>
        </w:rPr>
        <w:t>莆</w:t>
      </w:r>
      <w:r>
        <w:rPr>
          <w:rFonts w:hint="eastAsia" w:ascii="宋体" w:hAnsi="宋体"/>
          <w:color w:val="auto"/>
          <w:sz w:val="28"/>
          <w:szCs w:val="28"/>
          <w:lang w:val="en-US" w:eastAsia="zh-CN"/>
        </w:rPr>
        <w:t>城教</w:t>
      </w:r>
      <w:r>
        <w:rPr>
          <w:rFonts w:hint="eastAsia" w:ascii="宋体" w:hAnsi="宋体"/>
          <w:color w:val="auto"/>
          <w:sz w:val="28"/>
          <w:szCs w:val="28"/>
        </w:rPr>
        <w:t>【202</w:t>
      </w:r>
      <w:r>
        <w:rPr>
          <w:rFonts w:hint="eastAsia" w:ascii="宋体" w:hAnsi="宋体"/>
          <w:color w:val="auto"/>
          <w:sz w:val="28"/>
          <w:szCs w:val="28"/>
          <w:lang w:val="en-US" w:eastAsia="zh-CN"/>
        </w:rPr>
        <w:t>4</w:t>
      </w:r>
      <w:r>
        <w:rPr>
          <w:rFonts w:hint="eastAsia" w:ascii="宋体" w:hAnsi="宋体"/>
          <w:color w:val="auto"/>
          <w:sz w:val="28"/>
          <w:szCs w:val="28"/>
        </w:rPr>
        <w:t>】</w:t>
      </w:r>
      <w:r>
        <w:rPr>
          <w:rFonts w:hint="eastAsia" w:ascii="宋体" w:hAnsi="宋体"/>
          <w:color w:val="auto"/>
          <w:sz w:val="28"/>
          <w:szCs w:val="28"/>
          <w:lang w:val="en-US" w:eastAsia="zh-CN"/>
        </w:rPr>
        <w:t>48</w:t>
      </w:r>
      <w:r>
        <w:rPr>
          <w:rFonts w:hint="eastAsia" w:ascii="宋体" w:hAnsi="宋体"/>
          <w:color w:val="auto"/>
          <w:sz w:val="28"/>
          <w:szCs w:val="28"/>
        </w:rPr>
        <w:t>号文件为准。</w:t>
      </w:r>
    </w:p>
    <w:p>
      <w:pPr>
        <w:numPr>
          <w:ilvl w:val="0"/>
          <w:numId w:val="0"/>
        </w:numPr>
        <w:spacing w:line="400" w:lineRule="exact"/>
        <w:ind w:firstLine="557" w:firstLineChars="199"/>
        <w:rPr>
          <w:rFonts w:hint="eastAsia" w:ascii="宋体" w:hAnsi="宋体"/>
          <w:color w:val="auto"/>
          <w:sz w:val="28"/>
          <w:szCs w:val="28"/>
        </w:rPr>
      </w:pPr>
      <w:r>
        <w:rPr>
          <w:rFonts w:hint="eastAsia" w:ascii="宋体" w:hAnsi="宋体"/>
          <w:color w:val="auto"/>
          <w:sz w:val="28"/>
          <w:szCs w:val="28"/>
          <w:lang w:val="en-US" w:eastAsia="zh-CN"/>
        </w:rPr>
        <w:t>3、</w:t>
      </w:r>
      <w:r>
        <w:rPr>
          <w:rFonts w:hint="eastAsia" w:ascii="宋体" w:hAnsi="宋体"/>
          <w:color w:val="auto"/>
          <w:sz w:val="28"/>
          <w:szCs w:val="28"/>
        </w:rPr>
        <w:t>竞得人在签订《国有建设用地使用权出让合同》同时，应与莆田市城厢区国有资产投资集团有限公司签订《城厢区月塘南片区地块一房产部分回购协议书》，回购住宅面积约29225</w:t>
      </w:r>
      <w:r>
        <w:rPr>
          <w:rFonts w:hint="eastAsia" w:ascii="宋体" w:hAnsi="宋体"/>
          <w:color w:val="auto"/>
          <w:sz w:val="28"/>
          <w:szCs w:val="28"/>
          <w:lang w:val="en-US" w:eastAsia="zh-CN"/>
        </w:rPr>
        <w:t>㎡</w:t>
      </w:r>
      <w:r>
        <w:rPr>
          <w:rFonts w:hint="eastAsia" w:ascii="宋体" w:hAnsi="宋体"/>
          <w:color w:val="auto"/>
          <w:sz w:val="28"/>
          <w:szCs w:val="28"/>
        </w:rPr>
        <w:t>、商业面积约3169</w:t>
      </w:r>
      <w:r>
        <w:rPr>
          <w:rFonts w:hint="eastAsia" w:ascii="宋体" w:hAnsi="宋体"/>
          <w:color w:val="auto"/>
          <w:sz w:val="28"/>
          <w:szCs w:val="28"/>
          <w:lang w:val="en-US" w:eastAsia="zh-CN"/>
        </w:rPr>
        <w:t>.</w:t>
      </w:r>
      <w:r>
        <w:rPr>
          <w:rFonts w:hint="eastAsia" w:ascii="宋体" w:hAnsi="宋体"/>
          <w:color w:val="auto"/>
          <w:sz w:val="28"/>
          <w:szCs w:val="28"/>
        </w:rPr>
        <w:t>2</w:t>
      </w:r>
      <w:r>
        <w:rPr>
          <w:rFonts w:hint="eastAsia" w:ascii="宋体" w:hAnsi="宋体"/>
          <w:color w:val="auto"/>
          <w:sz w:val="28"/>
          <w:szCs w:val="28"/>
          <w:lang w:val="en-US" w:eastAsia="zh-CN"/>
        </w:rPr>
        <w:t>㎡，</w:t>
      </w:r>
      <w:r>
        <w:rPr>
          <w:rFonts w:hint="eastAsia" w:ascii="宋体" w:hAnsi="宋体"/>
          <w:color w:val="auto"/>
          <w:sz w:val="28"/>
          <w:szCs w:val="28"/>
        </w:rPr>
        <w:t>房产回购单价为:地上(含住宅及商业)回购单价8200元/</w:t>
      </w:r>
      <w:r>
        <w:rPr>
          <w:rFonts w:hint="eastAsia" w:ascii="宋体" w:hAnsi="宋体"/>
          <w:color w:val="auto"/>
          <w:sz w:val="28"/>
          <w:szCs w:val="28"/>
          <w:lang w:val="en-US" w:eastAsia="zh-CN"/>
        </w:rPr>
        <w:t>㎡</w:t>
      </w:r>
      <w:r>
        <w:rPr>
          <w:rFonts w:hint="eastAsia" w:ascii="宋体" w:hAnsi="宋体"/>
          <w:color w:val="auto"/>
          <w:sz w:val="28"/>
          <w:szCs w:val="28"/>
        </w:rPr>
        <w:t>(其中回购楼面地价最高按3700元/</w:t>
      </w:r>
      <w:r>
        <w:rPr>
          <w:rFonts w:hint="eastAsia" w:ascii="宋体" w:hAnsi="宋体"/>
          <w:color w:val="auto"/>
          <w:sz w:val="28"/>
          <w:szCs w:val="28"/>
          <w:lang w:val="en-US" w:eastAsia="zh-CN"/>
        </w:rPr>
        <w:t>㎡</w:t>
      </w:r>
      <w:r>
        <w:rPr>
          <w:rFonts w:hint="eastAsia" w:ascii="宋体" w:hAnsi="宋体"/>
          <w:color w:val="auto"/>
          <w:sz w:val="28"/>
          <w:szCs w:val="28"/>
        </w:rPr>
        <w:t>计)，</w:t>
      </w:r>
      <w:r>
        <w:rPr>
          <w:rFonts w:hint="eastAsia" w:ascii="宋体" w:hAnsi="宋体"/>
          <w:color w:val="auto"/>
          <w:sz w:val="28"/>
          <w:szCs w:val="28"/>
          <w:lang w:val="en-US" w:eastAsia="zh-CN"/>
        </w:rPr>
        <w:t>地下标准机动车停车位</w:t>
      </w:r>
      <w:r>
        <w:rPr>
          <w:rFonts w:hint="eastAsia" w:ascii="宋体" w:hAnsi="宋体"/>
          <w:color w:val="auto"/>
          <w:sz w:val="28"/>
          <w:szCs w:val="28"/>
        </w:rPr>
        <w:t>200个</w:t>
      </w:r>
      <w:r>
        <w:rPr>
          <w:rFonts w:hint="eastAsia" w:ascii="宋体" w:hAnsi="宋体"/>
          <w:color w:val="auto"/>
          <w:sz w:val="28"/>
          <w:szCs w:val="28"/>
          <w:lang w:eastAsia="zh-CN"/>
        </w:rPr>
        <w:t>，</w:t>
      </w:r>
      <w:r>
        <w:rPr>
          <w:rFonts w:hint="eastAsia" w:ascii="宋体" w:hAnsi="宋体"/>
          <w:color w:val="auto"/>
          <w:sz w:val="28"/>
          <w:szCs w:val="28"/>
        </w:rPr>
        <w:t>回购单价145000元/个，回购总价款约为2.9463亿元</w:t>
      </w:r>
      <w:r>
        <w:rPr>
          <w:rFonts w:hint="eastAsia" w:ascii="宋体" w:hAnsi="宋体"/>
          <w:color w:val="auto"/>
          <w:sz w:val="28"/>
          <w:szCs w:val="28"/>
          <w:lang w:eastAsia="zh-CN"/>
        </w:rPr>
        <w:t>，</w:t>
      </w:r>
      <w:r>
        <w:rPr>
          <w:rFonts w:hint="eastAsia" w:ascii="宋体" w:hAnsi="宋体"/>
          <w:color w:val="auto"/>
          <w:sz w:val="28"/>
          <w:szCs w:val="28"/>
        </w:rPr>
        <w:t>具体内容以《莆田市城厢区人民政府关于城厢区月塘南片区地块一土地公开出让、房产部分回购方案及配建相关设施的函》（莆城政函【</w:t>
      </w:r>
      <w:r>
        <w:rPr>
          <w:rFonts w:hint="default" w:ascii="宋体" w:hAnsi="宋体"/>
          <w:color w:val="auto"/>
          <w:sz w:val="28"/>
          <w:szCs w:val="28"/>
        </w:rPr>
        <w:t>2024</w:t>
      </w:r>
      <w:r>
        <w:rPr>
          <w:rFonts w:hint="eastAsia" w:ascii="宋体" w:hAnsi="宋体"/>
          <w:color w:val="auto"/>
          <w:sz w:val="28"/>
          <w:szCs w:val="28"/>
        </w:rPr>
        <w:t>】</w:t>
      </w:r>
      <w:r>
        <w:rPr>
          <w:rFonts w:hint="default" w:ascii="宋体" w:hAnsi="宋体"/>
          <w:color w:val="auto"/>
          <w:sz w:val="28"/>
          <w:szCs w:val="28"/>
        </w:rPr>
        <w:t>1</w:t>
      </w:r>
      <w:r>
        <w:rPr>
          <w:rFonts w:hint="eastAsia" w:ascii="宋体" w:hAnsi="宋体"/>
          <w:color w:val="auto"/>
          <w:sz w:val="28"/>
          <w:szCs w:val="28"/>
          <w:lang w:val="en-US" w:eastAsia="zh-CN"/>
        </w:rPr>
        <w:t>0</w:t>
      </w:r>
      <w:r>
        <w:rPr>
          <w:rFonts w:hint="default" w:ascii="宋体" w:hAnsi="宋体"/>
          <w:color w:val="auto"/>
          <w:sz w:val="28"/>
          <w:szCs w:val="28"/>
        </w:rPr>
        <w:t>6</w:t>
      </w:r>
      <w:r>
        <w:rPr>
          <w:rFonts w:hint="eastAsia" w:ascii="宋体" w:hAnsi="宋体"/>
          <w:color w:val="auto"/>
          <w:sz w:val="28"/>
          <w:szCs w:val="28"/>
        </w:rPr>
        <w:t>号）为准。</w:t>
      </w:r>
    </w:p>
    <w:p>
      <w:pPr>
        <w:numPr>
          <w:ilvl w:val="0"/>
          <w:numId w:val="0"/>
        </w:numPr>
        <w:spacing w:line="400" w:lineRule="exact"/>
        <w:ind w:firstLine="557" w:firstLineChars="199"/>
        <w:rPr>
          <w:rFonts w:ascii="宋体" w:hAnsi="宋体"/>
          <w:color w:val="auto"/>
          <w:sz w:val="28"/>
          <w:szCs w:val="28"/>
        </w:rPr>
      </w:pPr>
      <w:r>
        <w:rPr>
          <w:rFonts w:hint="eastAsia" w:ascii="宋体" w:hAnsi="宋体" w:eastAsia="宋体" w:cs="Times New Roman"/>
          <w:color w:val="auto"/>
          <w:kern w:val="2"/>
          <w:sz w:val="28"/>
          <w:szCs w:val="28"/>
          <w:lang w:val="en-US" w:eastAsia="zh-CN" w:bidi="ar-SA"/>
        </w:rPr>
        <w:t>九、</w:t>
      </w:r>
      <w:r>
        <w:rPr>
          <w:rFonts w:hint="eastAsia" w:ascii="宋体" w:hAnsi="宋体"/>
          <w:color w:val="auto"/>
          <w:sz w:val="28"/>
          <w:szCs w:val="28"/>
        </w:rPr>
        <w:t>本局对本《公告》有最终解释权。</w:t>
      </w:r>
    </w:p>
    <w:p>
      <w:pPr>
        <w:spacing w:line="400" w:lineRule="exact"/>
        <w:ind w:firstLine="557" w:firstLineChars="199"/>
        <w:rPr>
          <w:rFonts w:ascii="宋体" w:hAnsi="宋体"/>
          <w:color w:val="0C0C0C"/>
          <w:sz w:val="28"/>
          <w:szCs w:val="28"/>
        </w:rPr>
      </w:pPr>
      <w:r>
        <w:rPr>
          <w:rFonts w:hint="eastAsia" w:ascii="宋体" w:hAnsi="宋体"/>
          <w:color w:val="0C0C0C"/>
          <w:sz w:val="28"/>
          <w:szCs w:val="28"/>
        </w:rPr>
        <w:t>详情以本次提供的拍卖会资料为准。</w:t>
      </w:r>
    </w:p>
    <w:p>
      <w:pPr>
        <w:spacing w:line="400" w:lineRule="exact"/>
        <w:ind w:firstLine="557" w:firstLineChars="199"/>
        <w:rPr>
          <w:sz w:val="28"/>
          <w:szCs w:val="36"/>
        </w:rPr>
      </w:pPr>
      <w:r>
        <w:rPr>
          <w:rFonts w:hint="eastAsia" w:ascii="宋体" w:hAnsi="宋体"/>
          <w:color w:val="0C0C0C"/>
          <w:sz w:val="28"/>
          <w:szCs w:val="28"/>
        </w:rPr>
        <w:t>联系电话：</w:t>
      </w:r>
      <w:r>
        <w:rPr>
          <w:rFonts w:hint="eastAsia"/>
          <w:sz w:val="30"/>
          <w:lang w:eastAsia="zh-CN"/>
        </w:rPr>
        <w:t>18005949166</w:t>
      </w:r>
      <w:r>
        <w:rPr>
          <w:rFonts w:hint="eastAsia" w:ascii="宋体" w:hAnsi="宋体"/>
          <w:color w:val="0C0C0C"/>
          <w:sz w:val="28"/>
          <w:szCs w:val="28"/>
        </w:rPr>
        <w:t>　　　</w:t>
      </w:r>
      <w:r>
        <w:rPr>
          <w:rFonts w:hint="eastAsia" w:ascii="宋体" w:hAnsi="宋体"/>
          <w:color w:val="0C0C0C"/>
          <w:sz w:val="24"/>
        </w:rPr>
        <w:t>　　　　　　　　　　　　　　　　　　　　　　　　　　　　　</w:t>
      </w:r>
    </w:p>
    <w:p>
      <w:pPr>
        <w:spacing w:line="400" w:lineRule="exact"/>
        <w:ind w:right="420"/>
        <w:jc w:val="right"/>
        <w:rPr>
          <w:rFonts w:ascii="宋体" w:hAnsi="宋体"/>
          <w:color w:val="0C0C0C"/>
          <w:sz w:val="24"/>
        </w:rPr>
      </w:pPr>
      <w:r>
        <w:rPr>
          <w:rFonts w:hint="eastAsia"/>
          <w:sz w:val="28"/>
          <w:szCs w:val="36"/>
        </w:rPr>
        <w:t>莆田市自然资源局</w:t>
      </w:r>
    </w:p>
    <w:p>
      <w:pPr>
        <w:spacing w:line="400" w:lineRule="exact"/>
        <w:ind w:firstLine="557" w:firstLineChars="199"/>
        <w:jc w:val="center"/>
        <w:rPr>
          <w:rFonts w:hint="eastAsia" w:eastAsia="宋体"/>
          <w:sz w:val="28"/>
          <w:szCs w:val="28"/>
          <w:lang w:eastAsia="zh-CN"/>
        </w:rPr>
      </w:pPr>
      <w:r>
        <w:rPr>
          <w:rFonts w:hint="eastAsia" w:ascii="宋体" w:hAnsi="宋体"/>
          <w:color w:val="0C0C0C"/>
          <w:sz w:val="28"/>
          <w:szCs w:val="28"/>
        </w:rPr>
        <w:t xml:space="preserve">                                                </w:t>
      </w:r>
      <w:r>
        <w:rPr>
          <w:rFonts w:hint="eastAsia" w:ascii="宋体" w:hAnsi="宋体"/>
          <w:color w:val="0C0C0C"/>
          <w:sz w:val="28"/>
          <w:szCs w:val="28"/>
          <w:lang w:eastAsia="zh-CN"/>
        </w:rPr>
        <w:t>二○二四年六月十八日</w:t>
      </w:r>
    </w:p>
    <w:sectPr>
      <w:pgSz w:w="11906" w:h="16838"/>
      <w:pgMar w:top="714" w:right="680" w:bottom="851"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方正大黑简体">
    <w:altName w:val="Times New Roman"/>
    <w:panose1 w:val="00000000000000000000"/>
    <w:charset w:val="00"/>
    <w:family w:val="auto"/>
    <w:pitch w:val="default"/>
    <w:sig w:usb0="00000000" w:usb1="00000000" w:usb2="00000000" w:usb3="00000000" w:csb0="00040001" w:csb1="00000000"/>
  </w:font>
  <w:font w:name="瀹嬩綋">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zMjdhOWZkYzA2MzA5NzBjNGFiMzMxM2IxMGM0NGIifQ=="/>
  </w:docVars>
  <w:rsids>
    <w:rsidRoot w:val="00691E8D"/>
    <w:rsid w:val="002B72AC"/>
    <w:rsid w:val="005D4DA3"/>
    <w:rsid w:val="00691E8D"/>
    <w:rsid w:val="00955C2A"/>
    <w:rsid w:val="00A01E51"/>
    <w:rsid w:val="00A448B6"/>
    <w:rsid w:val="00BE2BB6"/>
    <w:rsid w:val="00D01DB0"/>
    <w:rsid w:val="00F53E06"/>
    <w:rsid w:val="00FF553C"/>
    <w:rsid w:val="02BC1D16"/>
    <w:rsid w:val="03171459"/>
    <w:rsid w:val="09730F4E"/>
    <w:rsid w:val="0B1E0C43"/>
    <w:rsid w:val="0B755D69"/>
    <w:rsid w:val="0FD15B41"/>
    <w:rsid w:val="104C36C7"/>
    <w:rsid w:val="126F08F1"/>
    <w:rsid w:val="1D1D719C"/>
    <w:rsid w:val="1D7E7D55"/>
    <w:rsid w:val="20996CC7"/>
    <w:rsid w:val="23A645AD"/>
    <w:rsid w:val="3C797AF3"/>
    <w:rsid w:val="46D70343"/>
    <w:rsid w:val="49493DF9"/>
    <w:rsid w:val="512D4000"/>
    <w:rsid w:val="53AD7D9F"/>
    <w:rsid w:val="556465AC"/>
    <w:rsid w:val="65F83D27"/>
    <w:rsid w:val="66B77E7A"/>
    <w:rsid w:val="706A7177"/>
    <w:rsid w:val="78BC6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alloon Text"/>
    <w:basedOn w:val="1"/>
    <w:link w:val="17"/>
    <w:semiHidden/>
    <w:unhideWhenUsed/>
    <w:qFormat/>
    <w:uiPriority w:val="99"/>
    <w:rPr>
      <w:sz w:val="18"/>
      <w:szCs w:val="18"/>
    </w:rPr>
  </w:style>
  <w:style w:type="character" w:styleId="6">
    <w:name w:val="FollowedHyperlink"/>
    <w:basedOn w:val="5"/>
    <w:semiHidden/>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semiHidden/>
    <w:unhideWhenUsed/>
    <w:qFormat/>
    <w:uiPriority w:val="99"/>
  </w:style>
  <w:style w:type="character" w:styleId="9">
    <w:name w:val="HTML Typewriter"/>
    <w:basedOn w:val="5"/>
    <w:semiHidden/>
    <w:unhideWhenUsed/>
    <w:qFormat/>
    <w:uiPriority w:val="99"/>
    <w:rPr>
      <w:rFonts w:hint="default" w:ascii="monospace" w:hAnsi="monospace" w:eastAsia="monospace" w:cs="monospace"/>
      <w:sz w:val="20"/>
    </w:rPr>
  </w:style>
  <w:style w:type="character" w:styleId="10">
    <w:name w:val="HTML Acronym"/>
    <w:basedOn w:val="5"/>
    <w:semiHidden/>
    <w:unhideWhenUsed/>
    <w:qFormat/>
    <w:uiPriority w:val="99"/>
  </w:style>
  <w:style w:type="character" w:styleId="11">
    <w:name w:val="HTML Variable"/>
    <w:basedOn w:val="5"/>
    <w:semiHidden/>
    <w:unhideWhenUsed/>
    <w:qFormat/>
    <w:uiPriority w:val="99"/>
  </w:style>
  <w:style w:type="character" w:styleId="12">
    <w:name w:val="Hyperlink"/>
    <w:basedOn w:val="5"/>
    <w:semiHidden/>
    <w:unhideWhenUsed/>
    <w:qFormat/>
    <w:uiPriority w:val="99"/>
    <w:rPr>
      <w:color w:val="0000FF"/>
      <w:u w:val="none"/>
    </w:rPr>
  </w:style>
  <w:style w:type="character" w:styleId="13">
    <w:name w:val="HTML Code"/>
    <w:basedOn w:val="5"/>
    <w:semiHidden/>
    <w:unhideWhenUsed/>
    <w:qFormat/>
    <w:uiPriority w:val="99"/>
    <w:rPr>
      <w:rFonts w:hint="default" w:ascii="monospace" w:hAnsi="monospace" w:eastAsia="monospace" w:cs="monospace"/>
      <w:sz w:val="20"/>
    </w:rPr>
  </w:style>
  <w:style w:type="character" w:styleId="14">
    <w:name w:val="HTML Cite"/>
    <w:basedOn w:val="5"/>
    <w:semiHidden/>
    <w:unhideWhenUsed/>
    <w:qFormat/>
    <w:uiPriority w:val="99"/>
  </w:style>
  <w:style w:type="character" w:styleId="15">
    <w:name w:val="HTML Keyboard"/>
    <w:basedOn w:val="5"/>
    <w:semiHidden/>
    <w:unhideWhenUsed/>
    <w:qFormat/>
    <w:uiPriority w:val="99"/>
    <w:rPr>
      <w:rFonts w:ascii="monospace" w:hAnsi="monospace" w:eastAsia="monospace" w:cs="monospace"/>
      <w:sz w:val="20"/>
    </w:rPr>
  </w:style>
  <w:style w:type="character" w:styleId="16">
    <w:name w:val="HTML Sample"/>
    <w:basedOn w:val="5"/>
    <w:semiHidden/>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1847</Words>
  <Characters>2124</Characters>
  <Lines>14</Lines>
  <Paragraphs>4</Paragraphs>
  <TotalTime>70</TotalTime>
  <ScaleCrop>false</ScaleCrop>
  <LinksUpToDate>false</LinksUpToDate>
  <CharactersWithSpaces>2207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杨金花18005949166</cp:lastModifiedBy>
  <cp:lastPrinted>2023-09-13T11:32:00Z</cp:lastPrinted>
  <dcterms:modified xsi:type="dcterms:W3CDTF">2024-06-17T14:08:24Z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D39C9940BBA9472FAF821986E8945B33_12</vt:lpwstr>
  </property>
</Properties>
</file>